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744" w:rsidRDefault="005A2517">
      <w:pPr>
        <w:spacing w:after="0"/>
        <w:ind w:left="709" w:firstLine="11"/>
        <w:jc w:val="center"/>
        <w:rPr>
          <w:rFonts w:ascii="Times New Roman" w:hAnsi="Times New Roman" w:cs="Times New Roman"/>
          <w:b/>
          <w:bCs/>
          <w:sz w:val="40"/>
          <w:szCs w:val="40"/>
          <w:lang w:val="en-US"/>
        </w:rPr>
      </w:pPr>
      <w:r>
        <w:rPr>
          <w:noProof/>
          <w:lang w:val="en-US"/>
        </w:rPr>
        <w:drawing>
          <wp:anchor distT="0" distB="0" distL="114300" distR="114300" simplePos="0" relativeHeight="251659264"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val="en-US"/>
        </w:rPr>
        <w:drawing>
          <wp:anchor distT="0" distB="0" distL="114300" distR="114300" simplePos="0" relativeHeight="251660288"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rsidR="00814744" w:rsidRDefault="005A2517">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r>
        <w:rPr>
          <w:rFonts w:ascii="Times New Roman" w:hAnsi="Times New Roman" w:cs="Times New Roman"/>
          <w:sz w:val="24"/>
          <w:szCs w:val="24"/>
          <w:lang w:val="en-US"/>
        </w:rPr>
        <w:t>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rsidR="00814744" w:rsidRDefault="005A2517">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rsidR="00814744" w:rsidRDefault="005A2517">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rsidR="00814744" w:rsidRDefault="00814744">
      <w:pPr>
        <w:spacing w:after="120" w:line="240" w:lineRule="auto"/>
        <w:rPr>
          <w:rFonts w:ascii="Times New Roman" w:hAnsi="Times New Roman"/>
          <w:b/>
          <w:sz w:val="28"/>
          <w:szCs w:val="28"/>
          <w:lang w:val="en-US"/>
        </w:rPr>
      </w:pPr>
    </w:p>
    <w:p w:rsidR="00814744" w:rsidRDefault="00063BBF">
      <w:pPr>
        <w:autoSpaceDE w:val="0"/>
        <w:autoSpaceDN w:val="0"/>
        <w:adjustRightInd w:val="0"/>
        <w:spacing w:after="0" w:line="240" w:lineRule="auto"/>
        <w:jc w:val="center"/>
        <w:rPr>
          <w:rFonts w:ascii="Times New Roman" w:hAnsi="Times New Roman" w:cs="Times New Roman"/>
          <w:b/>
        </w:rPr>
      </w:pPr>
      <w:r w:rsidRPr="00063BBF">
        <w:rPr>
          <w:rFonts w:ascii="Times New Roman" w:hAnsi="Times New Roman" w:cs="Times New Roman"/>
          <w:b/>
          <w:color w:val="000000" w:themeColor="text1"/>
          <w:sz w:val="24"/>
          <w:szCs w:val="24"/>
          <w:lang w:val="sv-SE"/>
        </w:rPr>
        <w:t>Pengembangan Modul Pembelajaran IPA Berbasis Kearifan Lokal Kelas Tinggi di SD Negeri 120 Rejang Lebong</w:t>
      </w:r>
    </w:p>
    <w:p w:rsidR="00814744" w:rsidRDefault="00814744">
      <w:pPr>
        <w:autoSpaceDE w:val="0"/>
        <w:autoSpaceDN w:val="0"/>
        <w:adjustRightInd w:val="0"/>
        <w:spacing w:after="0" w:line="240" w:lineRule="auto"/>
        <w:jc w:val="center"/>
        <w:rPr>
          <w:rFonts w:ascii="Times New Roman" w:hAnsi="Times New Roman" w:cs="Times New Roman"/>
          <w:b/>
          <w:bCs/>
          <w:color w:val="000000"/>
          <w:sz w:val="24"/>
          <w:szCs w:val="24"/>
        </w:rPr>
      </w:pPr>
    </w:p>
    <w:p w:rsidR="00814744" w:rsidRPr="00063BBF" w:rsidRDefault="00063BBF">
      <w:pPr>
        <w:autoSpaceDE w:val="0"/>
        <w:autoSpaceDN w:val="0"/>
        <w:adjustRightInd w:val="0"/>
        <w:spacing w:after="0" w:line="240" w:lineRule="auto"/>
        <w:jc w:val="center"/>
        <w:rPr>
          <w:rFonts w:ascii="Times New Roman" w:hAnsi="Times New Roman" w:cs="Times New Roman"/>
          <w:b/>
          <w:color w:val="000000"/>
          <w:sz w:val="24"/>
          <w:szCs w:val="24"/>
        </w:rPr>
      </w:pPr>
      <w:r w:rsidRPr="00063BBF">
        <w:rPr>
          <w:rFonts w:ascii="Times New Roman" w:hAnsi="Times New Roman" w:cs="Times New Roman"/>
          <w:b/>
          <w:bCs/>
          <w:color w:val="000000"/>
          <w:sz w:val="24"/>
          <w:szCs w:val="24"/>
          <w:lang w:val="en-ID"/>
        </w:rPr>
        <w:t>Mareta Widiya</w:t>
      </w:r>
      <w:r w:rsidR="005A2517" w:rsidRPr="00063BBF">
        <w:rPr>
          <w:rFonts w:ascii="Times New Roman" w:hAnsi="Times New Roman" w:cs="Times New Roman"/>
          <w:b/>
          <w:bCs/>
          <w:color w:val="000000"/>
          <w:sz w:val="24"/>
          <w:szCs w:val="24"/>
        </w:rPr>
        <w:t xml:space="preserve"> </w:t>
      </w:r>
      <w:r w:rsidRPr="00063BBF">
        <w:rPr>
          <w:rFonts w:ascii="Times New Roman" w:hAnsi="Times New Roman" w:cs="Times New Roman"/>
          <w:b/>
          <w:bCs/>
          <w:color w:val="000000"/>
          <w:sz w:val="24"/>
          <w:szCs w:val="24"/>
          <w:vertAlign w:val="superscript"/>
          <w:lang w:val="en-ID"/>
        </w:rPr>
        <w:t>1</w:t>
      </w:r>
      <w:r w:rsidR="005A2517" w:rsidRPr="00063BBF">
        <w:rPr>
          <w:rFonts w:ascii="Times New Roman" w:hAnsi="Times New Roman" w:cs="Times New Roman"/>
          <w:b/>
          <w:bCs/>
          <w:color w:val="000000"/>
          <w:sz w:val="24"/>
          <w:szCs w:val="24"/>
          <w:vertAlign w:val="superscript"/>
        </w:rPr>
        <w:sym w:font="Wingdings" w:char="F02A"/>
      </w:r>
      <w:r w:rsidRPr="00063BBF">
        <w:rPr>
          <w:rFonts w:ascii="Times New Roman" w:hAnsi="Times New Roman" w:cs="Times New Roman"/>
          <w:b/>
          <w:color w:val="000000"/>
          <w:sz w:val="24"/>
          <w:szCs w:val="24"/>
        </w:rPr>
        <w:t xml:space="preserve">, </w:t>
      </w:r>
      <w:r w:rsidRPr="00063BBF">
        <w:rPr>
          <w:rFonts w:ascii="TimesNewRomanPSMT" w:hAnsi="TimesNewRomanPSMT"/>
          <w:b/>
          <w:color w:val="000000"/>
          <w:lang w:val="en-US"/>
        </w:rPr>
        <w:t>Eka Lokaria</w:t>
      </w:r>
      <w:r w:rsidRPr="00063BBF">
        <w:rPr>
          <w:rFonts w:ascii="TimesNewRomanPSMT" w:hAnsi="TimesNewRomanPSMT"/>
          <w:b/>
          <w:color w:val="000000"/>
          <w:vertAlign w:val="superscript"/>
          <w:lang w:val="en-US"/>
        </w:rPr>
        <w:t>2</w:t>
      </w:r>
      <w:r w:rsidRPr="00063BBF">
        <w:rPr>
          <w:rFonts w:ascii="TimesNewRomanPSMT" w:hAnsi="TimesNewRomanPSMT"/>
          <w:b/>
          <w:color w:val="000000"/>
          <w:lang w:val="en-US"/>
        </w:rPr>
        <w:t>, Sepriyaningsih</w:t>
      </w:r>
      <w:r w:rsidRPr="00063BBF">
        <w:rPr>
          <w:rFonts w:ascii="TimesNewRomanPSMT" w:hAnsi="TimesNewRomanPSMT"/>
          <w:b/>
          <w:color w:val="000000"/>
          <w:vertAlign w:val="superscript"/>
          <w:lang w:val="en-US"/>
        </w:rPr>
        <w:t>3</w:t>
      </w:r>
    </w:p>
    <w:p w:rsidR="00814744" w:rsidRPr="00063BBF" w:rsidRDefault="00063BBF">
      <w:pPr>
        <w:pStyle w:val="Afiliasi"/>
        <w:rPr>
          <w:sz w:val="22"/>
          <w:szCs w:val="24"/>
          <w:lang w:val="en-ID"/>
        </w:rPr>
      </w:pPr>
      <w:r>
        <w:rPr>
          <w:sz w:val="22"/>
          <w:szCs w:val="24"/>
          <w:lang w:val="en-ID"/>
        </w:rPr>
        <w:t>Program Studi Pendidikan Biologi, STKIP PGRI Lubuklinggau</w:t>
      </w:r>
      <w:r w:rsidRPr="00063BBF">
        <w:rPr>
          <w:sz w:val="22"/>
          <w:szCs w:val="24"/>
          <w:vertAlign w:val="superscript"/>
          <w:lang w:val="en-ID"/>
        </w:rPr>
        <w:t>123</w:t>
      </w:r>
    </w:p>
    <w:p w:rsidR="00063BBF" w:rsidRPr="002824AC" w:rsidRDefault="007511BA" w:rsidP="002824AC">
      <w:pPr>
        <w:pStyle w:val="Afiliasi"/>
        <w:rPr>
          <w:sz w:val="22"/>
          <w:szCs w:val="22"/>
          <w:lang w:val="en-ID"/>
        </w:rPr>
      </w:pPr>
      <w:r w:rsidRPr="002824AC">
        <w:rPr>
          <w:sz w:val="22"/>
          <w:szCs w:val="22"/>
        </w:rPr>
        <w:t xml:space="preserve">Alamat e-mail: </w:t>
      </w:r>
      <w:hyperlink r:id="rId11" w:history="1">
        <w:r w:rsidRPr="002824AC">
          <w:rPr>
            <w:rStyle w:val="Hyperlink"/>
            <w:sz w:val="22"/>
            <w:szCs w:val="22"/>
            <w:lang w:val="en-ID"/>
          </w:rPr>
          <w:t>maretawidiya@gmail.com</w:t>
        </w:r>
        <w:r w:rsidRPr="002824AC">
          <w:rPr>
            <w:rStyle w:val="Hyperlink"/>
            <w:sz w:val="22"/>
            <w:szCs w:val="22"/>
            <w:vertAlign w:val="superscript"/>
            <w:lang w:val="en-ID"/>
          </w:rPr>
          <w:t>1</w:t>
        </w:r>
      </w:hyperlink>
      <w:r w:rsidRPr="002824AC">
        <w:rPr>
          <w:sz w:val="22"/>
          <w:szCs w:val="22"/>
          <w:lang w:val="en-ID"/>
        </w:rPr>
        <w:t xml:space="preserve">, </w:t>
      </w:r>
      <w:hyperlink r:id="rId12" w:history="1">
        <w:r w:rsidRPr="002824AC">
          <w:rPr>
            <w:rStyle w:val="Hyperlink"/>
            <w:sz w:val="22"/>
            <w:szCs w:val="22"/>
            <w:lang w:val="en-ID"/>
          </w:rPr>
          <w:t>ekalokaria87@gmail.com</w:t>
        </w:r>
      </w:hyperlink>
      <w:r w:rsidRPr="002824AC">
        <w:rPr>
          <w:sz w:val="22"/>
          <w:szCs w:val="22"/>
          <w:lang w:val="en-ID"/>
        </w:rPr>
        <w:t xml:space="preserve">, </w:t>
      </w:r>
      <w:hyperlink r:id="rId13" w:history="1">
        <w:r w:rsidRPr="002824AC">
          <w:rPr>
            <w:rStyle w:val="Hyperlink"/>
            <w:sz w:val="22"/>
            <w:szCs w:val="22"/>
            <w:lang w:val="en-ID"/>
          </w:rPr>
          <w:t>sepriyaningsih26@gmail.com</w:t>
        </w:r>
      </w:hyperlink>
    </w:p>
    <w:p w:rsidR="00814744" w:rsidRDefault="00814744">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rsidR="00814744" w:rsidRDefault="005A2517" w:rsidP="002824AC">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p>
    <w:p w:rsidR="00814744" w:rsidRDefault="00063BBF" w:rsidP="002824AC">
      <w:pPr>
        <w:pStyle w:val="abstrak"/>
        <w:spacing w:before="120" w:after="120"/>
        <w:ind w:left="0" w:right="57"/>
        <w:rPr>
          <w:sz w:val="22"/>
          <w:szCs w:val="22"/>
          <w:lang w:val="id-ID"/>
        </w:rPr>
      </w:pPr>
      <w:r w:rsidRPr="00063BBF">
        <w:rPr>
          <w:sz w:val="22"/>
          <w:szCs w:val="22"/>
        </w:rPr>
        <w:t>Misi Pendidikan yakni dapat mengembangkan potensi peserta didik, dapat mempengaruhi dan mengembangkan kepribadian seseorang, serta mampu menumbuhkan rasa tanggung jawab. Sementara itu untuk mewujudkan misi pendidikan dibutuhkan beberapa komponen dalam penyelenggaraan pendidikan. Salah satunya yaitu mengembangkan bahan pembelajaran. Bahan ajar yang dipakai sekolah belum berbasis kearifan lokal khususnya belum tersedianya bahan ajar berupa modul terutama yang berbasis kearifan lokal daerah setempat. Untuk itu dibutukan pengembangan bahan ajar modul berbasis kearifan lokal dalam menunjang ketercapaian kompetensi serta tujuan dalam pembelajaran. Penelitian ini bertujuan untuk mengetahui pengembangan, kelayakan dan respon peserta didik serta pendidik terhadap modul pembelajaran IPA berbasis kearifan local Kelas tinggi di SD Negeri 120 Rejang Lebong. Jenis Penelitian yang digunakan adalah penelitian dan pengembangan Research and Develovment (R &amp; D). Model penelitian dan pengembangan yang digunakan adalah model pengembangan menurut Model pengembangan 4D ini terdiri dari atas 4 tahap yaitu: (1) define (Pembatasan) (2) design (Perancangan), (3) develop (Pengembangan), dan (4) Disseminate (Penyebaran), atau diaptasi menjadi model 4-P, yaitu pendefinisian, perancangan, pengembangan, penyebaran.</w:t>
      </w:r>
    </w:p>
    <w:p w:rsidR="00814744" w:rsidRDefault="005A2517" w:rsidP="002824AC">
      <w:pPr>
        <w:pStyle w:val="abstrak"/>
        <w:spacing w:before="120" w:after="120"/>
        <w:ind w:left="0" w:right="57"/>
        <w:rPr>
          <w:sz w:val="22"/>
          <w:szCs w:val="22"/>
          <w:lang w:val="id-ID"/>
        </w:rPr>
      </w:pPr>
      <w:r>
        <w:rPr>
          <w:b/>
          <w:sz w:val="22"/>
          <w:szCs w:val="22"/>
          <w:lang w:val="id-ID"/>
        </w:rPr>
        <w:t xml:space="preserve">Kata Kunci: </w:t>
      </w:r>
      <w:r w:rsidR="00063BBF">
        <w:rPr>
          <w:i/>
          <w:sz w:val="22"/>
          <w:szCs w:val="22"/>
          <w:lang w:val="en-ID"/>
        </w:rPr>
        <w:t>kearifan lokal, IPA, SD</w:t>
      </w:r>
      <w:r>
        <w:rPr>
          <w:sz w:val="22"/>
          <w:szCs w:val="22"/>
          <w:lang w:val="id-ID"/>
        </w:rPr>
        <w:t>.</w:t>
      </w:r>
    </w:p>
    <w:p w:rsidR="00814744" w:rsidRDefault="00814744">
      <w:pPr>
        <w:pStyle w:val="abstrak"/>
        <w:spacing w:after="120"/>
        <w:ind w:left="0" w:right="57"/>
        <w:rPr>
          <w:sz w:val="22"/>
          <w:szCs w:val="22"/>
          <w:lang w:val="id-ID"/>
        </w:rPr>
      </w:pPr>
    </w:p>
    <w:p w:rsidR="00814744" w:rsidRDefault="005A2517" w:rsidP="002824AC">
      <w:pPr>
        <w:pStyle w:val="StyleAuthorBold"/>
        <w:spacing w:before="120" w:after="120"/>
        <w:jc w:val="left"/>
        <w:rPr>
          <w:lang w:val="id-ID"/>
        </w:rPr>
      </w:pPr>
      <w:r>
        <w:rPr>
          <w:lang w:val="id-ID"/>
        </w:rPr>
        <w:t>Abstract</w:t>
      </w:r>
    </w:p>
    <w:p w:rsidR="00063BBF" w:rsidRPr="007511BA" w:rsidRDefault="00063BBF" w:rsidP="00282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SimSun" w:hAnsi="Times New Roman" w:cs="Times New Roman"/>
          <w:i/>
          <w:spacing w:val="-1"/>
        </w:rPr>
      </w:pPr>
      <w:r w:rsidRPr="007511BA">
        <w:rPr>
          <w:rFonts w:ascii="Times New Roman" w:eastAsia="SimSun" w:hAnsi="Times New Roman" w:cs="Times New Roman"/>
          <w:i/>
          <w:spacing w:val="-1"/>
        </w:rPr>
        <w:t>The mission of education is to be able to develop the potential of students, to be able to influence and develop one's personality, and to be able to foster a sense of responsibility. Meanwhile, to realize the mission of education, several components are needed in the implementation of education. One of them is developing learning materials. The teaching materials used are not based on local wisdom, especially the unavailability of teaching materials in the form of modules, especially those based on local wisdom. For this reason, it is necessary to develop teaching materials based on local wisdom in supporting the achievement of competencies and learning objectives. This study aims to determine the development, appropriateness and response of students and educators of high grade science learning modules based on local wisdom at SD Negeri 120 Rejang Lebong. The type of research used is Research and Development Research and Development (R&amp;D). The research and development model used is a development model according to this 4D development model consisting of 4 stages, namely: (1) define (restrictions) (2) design (Design), (3) develop (Development), and (4) Disseminate (Dissemination). ), or adapted into a 4-P model, namely defining, designing, developing, deploying</w:t>
      </w:r>
    </w:p>
    <w:p w:rsidR="00814744" w:rsidRDefault="005A2517" w:rsidP="00282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hAnsi="Times New Roman"/>
          <w:b/>
          <w:i/>
        </w:rPr>
      </w:pPr>
      <w:r>
        <w:rPr>
          <w:b/>
        </w:rPr>
        <w:t>Keywords:</w:t>
      </w:r>
      <w:r>
        <w:t xml:space="preserve"> </w:t>
      </w:r>
      <w:r w:rsidR="00063BBF" w:rsidRPr="00063BBF">
        <w:rPr>
          <w:i/>
        </w:rPr>
        <w:t>local wisdom, IPA, SD.</w:t>
      </w:r>
    </w:p>
    <w:p w:rsidR="00814744" w:rsidRDefault="00814744">
      <w:pPr>
        <w:spacing w:after="0" w:line="240" w:lineRule="auto"/>
        <w:jc w:val="both"/>
        <w:rPr>
          <w:rFonts w:asciiTheme="majorBidi" w:hAnsiTheme="majorBidi" w:cs="Times New Roman"/>
          <w:i/>
          <w:color w:val="000000" w:themeColor="text1"/>
          <w:lang w:val="en-US"/>
        </w:rPr>
      </w:pPr>
    </w:p>
    <w:p w:rsidR="00814744" w:rsidRDefault="005A2517">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t>Copyright (c) 202</w:t>
      </w:r>
      <w:r w:rsidR="00063BBF">
        <w:rPr>
          <w:rFonts w:ascii="TimesNewRomanPSMT" w:hAnsi="TimesNewRomanPSMT"/>
          <w:color w:val="000000"/>
          <w:lang w:val="en-US"/>
        </w:rPr>
        <w:t>1 Mareta Widiya</w:t>
      </w:r>
      <w:r>
        <w:rPr>
          <w:rFonts w:ascii="TimesNewRomanPSMT" w:hAnsi="TimesNewRomanPSMT"/>
          <w:color w:val="000000"/>
          <w:vertAlign w:val="superscript"/>
          <w:lang w:val="en-US"/>
        </w:rPr>
        <w:t>1</w:t>
      </w:r>
      <w:r w:rsidR="00063BBF">
        <w:rPr>
          <w:rFonts w:ascii="TimesNewRomanPSMT" w:hAnsi="TimesNewRomanPSMT"/>
          <w:color w:val="000000"/>
          <w:lang w:val="en-US"/>
        </w:rPr>
        <w:t>, Eka Lokaria</w:t>
      </w:r>
      <w:r>
        <w:rPr>
          <w:rFonts w:ascii="TimesNewRomanPSMT" w:hAnsi="TimesNewRomanPSMT"/>
          <w:color w:val="000000"/>
          <w:vertAlign w:val="superscript"/>
          <w:lang w:val="en-US"/>
        </w:rPr>
        <w:t>2</w:t>
      </w:r>
      <w:r w:rsidR="00063BBF">
        <w:rPr>
          <w:rFonts w:ascii="TimesNewRomanPSMT" w:hAnsi="TimesNewRomanPSMT"/>
          <w:color w:val="000000"/>
          <w:lang w:val="en-US"/>
        </w:rPr>
        <w:t>, Sepriyaningsih</w:t>
      </w:r>
      <w:r w:rsidR="00063BBF">
        <w:rPr>
          <w:rFonts w:ascii="TimesNewRomanPSMT" w:hAnsi="TimesNewRomanPSMT"/>
          <w:color w:val="000000"/>
          <w:vertAlign w:val="superscript"/>
          <w:lang w:val="en-US"/>
        </w:rPr>
        <w:t>3</w:t>
      </w:r>
    </w:p>
    <w:p w:rsidR="00814744" w:rsidRDefault="005A2517">
      <w:pPr>
        <w:spacing w:after="0" w:line="240" w:lineRule="auto"/>
        <w:ind w:left="5040"/>
        <w:jc w:val="both"/>
        <w:rPr>
          <w:rFonts w:ascii="Times New Roman" w:hAnsi="Times New Roman" w:cs="Times New Roman"/>
          <w:color w:val="000000"/>
          <w:sz w:val="20"/>
          <w:szCs w:val="20"/>
          <w:lang w:val="en-US"/>
        </w:rPr>
      </w:pPr>
      <w:r>
        <w:rPr>
          <w:noProof/>
          <w:lang w:val="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w:pict>
              <v:shapetype w14:anchorId="10837D2E" id="_x0000_t32" coordsize="21600,21600" o:spt="32" o:oned="t" path="m,l21600,21600e" filled="f">
                <v:path arrowok="t" fillok="f" o:connecttype="none"/>
                <o:lock v:ext="edit" shapetype="t"/>
              </v:shapetype>
              <v:shape id="Straight Arrow Connector 5" o:spid="_x0000_s1026" type="#_x0000_t32" style="position:absolute;margin-left:0;margin-top:4.35pt;width:488.2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"/>
            </w:pict>
          </mc:Fallback>
        </mc:AlternateContent>
      </w:r>
    </w:p>
    <w:p w:rsidR="00DF350F" w:rsidRDefault="005A2517">
      <w:pPr>
        <w:tabs>
          <w:tab w:val="left" w:pos="6237"/>
        </w:tabs>
        <w:autoSpaceDE w:val="0"/>
        <w:autoSpaceDN w:val="0"/>
        <w:adjustRightInd w:val="0"/>
        <w:spacing w:after="0" w:line="240" w:lineRule="auto"/>
        <w:rPr>
          <w:rFonts w:ascii="Times New Roman" w:hAnsi="Times New Roman" w:cs="Times New Roman"/>
          <w:lang w:val="en-ID"/>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sidR="00DF350F">
        <w:rPr>
          <w:rFonts w:ascii="Times New Roman" w:hAnsi="Times New Roman" w:cs="Times New Roman"/>
          <w:lang w:val="en-ID"/>
        </w:rPr>
        <w:t xml:space="preserve"> </w:t>
      </w:r>
      <w:hyperlink r:id="rId14" w:history="1">
        <w:r w:rsidR="00DF350F" w:rsidRPr="00A73F0D">
          <w:rPr>
            <w:rStyle w:val="Hyperlink"/>
            <w:rFonts w:ascii="Times New Roman" w:hAnsi="Times New Roman" w:cs="Times New Roman"/>
            <w:lang w:val="en-ID"/>
          </w:rPr>
          <w:t>maretawidiya@gmail.com</w:t>
        </w:r>
      </w:hyperlink>
    </w:p>
    <w:p w:rsidR="00814744" w:rsidRDefault="005A2517">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rPr>
        <w:lastRenderedPageBreak/>
        <w:tab/>
      </w:r>
    </w:p>
    <w:p w:rsidR="00814744" w:rsidRDefault="005A2517">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Pr>
          <w:rFonts w:ascii="Times New Roman" w:hAnsi="Times New Roman" w:cs="Times New Roman"/>
          <w:color w:val="000000"/>
          <w:lang w:val="en-US"/>
        </w:rPr>
        <w:t xml:space="preserve"> </w:t>
      </w:r>
      <w:r w:rsidR="007511BA">
        <w:rPr>
          <w:rFonts w:ascii="Times New Roman" w:hAnsi="Times New Roman" w:cs="Times New Roman"/>
          <w:color w:val="000000"/>
          <w:lang w:val="en-US"/>
        </w:rPr>
        <w:t>maretawidiya@gmail.com</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rsidR="00814744" w:rsidRDefault="005A2517">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xml:space="preserve">: </w:t>
      </w:r>
      <w:r w:rsidR="007511BA">
        <w:rPr>
          <w:rFonts w:ascii="Times New Roman" w:hAnsi="Times New Roman" w:cs="Times New Roman"/>
          <w:lang w:val="en-US"/>
        </w:rPr>
        <w:t>082311300492</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rsidR="00814744" w:rsidRDefault="00814744">
      <w:pPr>
        <w:tabs>
          <w:tab w:val="left" w:pos="851"/>
          <w:tab w:val="left" w:pos="6237"/>
        </w:tabs>
        <w:autoSpaceDE w:val="0"/>
        <w:autoSpaceDN w:val="0"/>
        <w:adjustRightInd w:val="0"/>
        <w:spacing w:after="0" w:line="240" w:lineRule="auto"/>
        <w:rPr>
          <w:rFonts w:ascii="Times New Roman" w:hAnsi="Times New Roman" w:cs="Times New Roman"/>
        </w:rPr>
      </w:pPr>
    </w:p>
    <w:p w:rsidR="00814744" w:rsidRPr="007511BA" w:rsidRDefault="005A2517" w:rsidP="007511BA">
      <w:pPr>
        <w:tabs>
          <w:tab w:val="left" w:pos="6237"/>
        </w:tabs>
        <w:autoSpaceDE w:val="0"/>
        <w:autoSpaceDN w:val="0"/>
        <w:adjustRightInd w:val="0"/>
        <w:spacing w:after="0" w:line="240" w:lineRule="auto"/>
        <w:rPr>
          <w:rFonts w:ascii="Times New Roman" w:hAnsi="Times New Roman" w:cs="Times New Roman"/>
          <w:color w:val="000000"/>
          <w:lang w:val="en-US"/>
        </w:rPr>
        <w:sectPr w:rsidR="00814744" w:rsidRPr="007511BA">
          <w:footerReference w:type="default" r:id="rId15"/>
          <w:pgSz w:w="11906" w:h="16838"/>
          <w:pgMar w:top="1440" w:right="1080" w:bottom="1440" w:left="1080" w:header="851" w:footer="709" w:gutter="0"/>
          <w:pgNumType w:start="1"/>
          <w:cols w:space="708"/>
          <w:docGrid w:linePitch="360"/>
        </w:sectPr>
      </w:pPr>
      <w:r>
        <w:rPr>
          <w:rFonts w:ascii="Times New Roman" w:hAnsi="Times New Roman" w:cs="Times New Roman"/>
          <w:color w:val="000000"/>
          <w:lang w:val="en-US"/>
        </w:rPr>
        <w:t>Received xx Bulan 2021, Accepted xx Bulan 2021, Published xx Bulan 2021</w:t>
      </w:r>
    </w:p>
    <w:p w:rsidR="00814744" w:rsidRDefault="00814744">
      <w:pPr>
        <w:rPr>
          <w:lang w:val="en-US"/>
        </w:rPr>
        <w:sectPr w:rsidR="00814744">
          <w:headerReference w:type="default" r:id="rId16"/>
          <w:type w:val="continuous"/>
          <w:pgSz w:w="11906" w:h="16838"/>
          <w:pgMar w:top="1440" w:right="1080" w:bottom="1440" w:left="1080" w:header="851" w:footer="709" w:gutter="0"/>
          <w:pgNumType w:start="1"/>
          <w:cols w:num="2" w:space="708"/>
          <w:docGrid w:linePitch="360"/>
        </w:sectPr>
      </w:pPr>
    </w:p>
    <w:p w:rsidR="00814744" w:rsidRDefault="00814744">
      <w:pPr>
        <w:tabs>
          <w:tab w:val="left" w:pos="6030"/>
        </w:tabs>
        <w:spacing w:after="0"/>
        <w:jc w:val="both"/>
        <w:rPr>
          <w:rFonts w:ascii="Times New Roman" w:hAnsi="Times New Roman" w:cs="Times New Roman"/>
          <w:color w:val="000000" w:themeColor="text1"/>
          <w:lang w:val="en-US"/>
        </w:rPr>
        <w:sectPr w:rsidR="00814744">
          <w:headerReference w:type="default" r:id="rId17"/>
          <w:type w:val="continuous"/>
          <w:pgSz w:w="11906" w:h="16838"/>
          <w:pgMar w:top="1440" w:right="1080" w:bottom="1440" w:left="1080" w:header="851" w:footer="709" w:gutter="0"/>
          <w:pgNumType w:start="2"/>
          <w:cols w:num="2" w:space="708"/>
          <w:docGrid w:linePitch="360"/>
        </w:sectPr>
      </w:pPr>
    </w:p>
    <w:p w:rsidR="00814744" w:rsidRDefault="00814744">
      <w:pPr>
        <w:tabs>
          <w:tab w:val="left" w:pos="6030"/>
        </w:tabs>
        <w:spacing w:after="0"/>
        <w:jc w:val="both"/>
        <w:rPr>
          <w:rFonts w:ascii="Times New Roman" w:hAnsi="Times New Roman" w:cs="Times New Roman"/>
          <w:color w:val="000000" w:themeColor="text1"/>
          <w:lang w:val="en-US"/>
        </w:rPr>
        <w:sectPr w:rsidR="00814744">
          <w:type w:val="continuous"/>
          <w:pgSz w:w="11906" w:h="16838"/>
          <w:pgMar w:top="1440" w:right="1080" w:bottom="1440" w:left="1080" w:header="851" w:footer="709" w:gutter="0"/>
          <w:pgNumType w:start="201"/>
          <w:cols w:space="708"/>
          <w:docGrid w:linePitch="360"/>
        </w:sectPr>
      </w:pPr>
    </w:p>
    <w:p w:rsidR="00814744" w:rsidRDefault="005A2517" w:rsidP="002824AC">
      <w:pPr>
        <w:pStyle w:val="Heading1"/>
        <w:numPr>
          <w:ilvl w:val="0"/>
          <w:numId w:val="0"/>
        </w:numPr>
        <w:spacing w:before="240" w:after="120" w:line="276" w:lineRule="auto"/>
        <w:jc w:val="both"/>
        <w:rPr>
          <w:b/>
          <w:sz w:val="22"/>
          <w:szCs w:val="22"/>
        </w:rPr>
      </w:pPr>
      <w:r>
        <w:rPr>
          <w:b/>
          <w:sz w:val="22"/>
          <w:szCs w:val="22"/>
          <w:lang w:val="id-ID"/>
        </w:rPr>
        <w:lastRenderedPageBreak/>
        <w:t>PENDAHULUAN</w:t>
      </w:r>
    </w:p>
    <w:p w:rsidR="00065513" w:rsidRDefault="00065513" w:rsidP="002824AC">
      <w:pPr>
        <w:spacing w:after="0"/>
        <w:ind w:left="91" w:firstLine="720"/>
        <w:jc w:val="both"/>
        <w:rPr>
          <w:rFonts w:ascii="Times New Roman" w:hAnsi="Times New Roman" w:cs="Times New Roman"/>
          <w:color w:val="000000" w:themeColor="text1"/>
          <w:sz w:val="24"/>
          <w:szCs w:val="24"/>
        </w:rPr>
      </w:pPr>
      <w:r w:rsidRPr="00065513">
        <w:rPr>
          <w:rFonts w:ascii="Times New Roman" w:hAnsi="Times New Roman" w:cs="Times New Roman"/>
        </w:rPr>
        <w:t xml:space="preserve">Deklarasi </w:t>
      </w:r>
      <w:r w:rsidRPr="00065513">
        <w:rPr>
          <w:rFonts w:ascii="Times New Roman" w:hAnsi="Times New Roman" w:cs="Times New Roman"/>
          <w:i/>
        </w:rPr>
        <w:t>World Health Organization</w:t>
      </w:r>
      <w:r w:rsidRPr="00065513">
        <w:rPr>
          <w:rFonts w:ascii="Times New Roman" w:hAnsi="Times New Roman" w:cs="Times New Roman"/>
        </w:rPr>
        <w:t xml:space="preserve"> (WHO) pada 30 Januari 2020 tentang hadirnya Pandemi covid-19 dari China </w:t>
      </w:r>
      <w:r w:rsidRPr="00065513">
        <w:rPr>
          <w:rFonts w:ascii="Times New Roman" w:hAnsi="Times New Roman" w:cs="Times New Roman"/>
        </w:rPr>
        <w:fldChar w:fldCharType="begin" w:fldLock="1"/>
      </w:r>
      <w:r w:rsidR="0046413E">
        <w:rPr>
          <w:rFonts w:ascii="Times New Roman" w:hAnsi="Times New Roman" w:cs="Times New Roman"/>
        </w:rPr>
        <w:instrText>ADDIN CSL_CITATION {"citationItems":[{"id":"ITEM-1","itemData":{"DOI":"10.1016/j.ijsu.2020.02.034","ISSN":"1743-9191","author":[{"dropping-particle":"","family":"Sohrabi","given":"Catrin","non-dropping-particle":"","parse-names":false,"suffix":""},{"dropping-particle":"","family":"Alsafi","given":"Zaid","non-dropping-particle":"","parse-names":false,"suffix":""},{"dropping-particle":"","family":"Neill","given":"Niamh O","non-dropping-particle":"","parse-names":false,"suffix":""},{"dropping-particle":"","family":"Khan","given":"Mehdi","non-dropping-particle":"","parse-names":false,"suffix":""},{"dropping-particle":"","family":"Kerwan","given":"Ahmed","non-dropping-particle":"","parse-names":false,"suffix":""},{"dropping-particle":"","family":"Al-jabir","given":"Ahmed","non-dropping-particle":"","parse-names":false,"suffix":""},{"dropping-particle":"","family":"Iosifidis","given":"Christos","non-dropping-particle":"","parse-names":false,"suffix":""},{"dropping-particle":"","family":"Agha","given":"Riaz","non-dropping-particle":"","parse-names":false,"suffix":""}],"container-title":"International Journal of Surgery","id":"ITEM-1","issue":"February","issued":{"date-parts":[["2020"]]},"page":"71-76","publisher":"Elsevier","title":"World Health Organization declares global emergency : A review of the 2019 novel coronavirus ( COVID-19 )","type":"article-journal","volume":"76"},"uris":["http://www.mendeley.com/documents/?uuid=0c53ddac-dbdd-48f6-875f-00d8945376a9","http://www.mendeley.com/documents/?uuid=1b3edd30-6cd6-486e-aa1c-be6d84a4477c"]}],"mendeley":{"formattedCitation":"(Sohrabi et al. 2020)","plainTextFormattedCitation":"(Sohrabi et al. 2020)","previouslyFormattedCitation":"(Sohrabi et al., 2020)"},"properties":{"noteIndex":0},"schema":"https://github.com/citation-style-language/schema/raw/master/csl-citation.json"}</w:instrText>
      </w:r>
      <w:r w:rsidRPr="00065513">
        <w:rPr>
          <w:rFonts w:ascii="Times New Roman" w:hAnsi="Times New Roman" w:cs="Times New Roman"/>
        </w:rPr>
        <w:fldChar w:fldCharType="separate"/>
      </w:r>
      <w:r w:rsidR="0046413E" w:rsidRPr="0046413E">
        <w:rPr>
          <w:rFonts w:ascii="Times New Roman" w:hAnsi="Times New Roman" w:cs="Times New Roman"/>
          <w:noProof/>
        </w:rPr>
        <w:t>(Sohrabi et al. 2020)</w:t>
      </w:r>
      <w:r w:rsidRPr="00065513">
        <w:rPr>
          <w:rFonts w:ascii="Times New Roman" w:hAnsi="Times New Roman" w:cs="Times New Roman"/>
        </w:rPr>
        <w:fldChar w:fldCharType="end"/>
      </w:r>
      <w:r w:rsidRPr="00065513">
        <w:rPr>
          <w:rFonts w:ascii="Times New Roman" w:hAnsi="Times New Roman" w:cs="Times New Roman"/>
        </w:rPr>
        <w:t xml:space="preserve">, telah memaksa adopsi pengajaran secara online </w:t>
      </w:r>
      <w:r w:rsidRPr="00065513">
        <w:rPr>
          <w:rFonts w:ascii="Times New Roman" w:hAnsi="Times New Roman" w:cs="Times New Roman"/>
        </w:rPr>
        <w:fldChar w:fldCharType="begin" w:fldLock="1"/>
      </w:r>
      <w:r w:rsidR="0046413E">
        <w:rPr>
          <w:rFonts w:ascii="Times New Roman" w:hAnsi="Times New Roman" w:cs="Times New Roman"/>
        </w:rPr>
        <w:instrText>ADDIN CSL_CITATION {"citationItems":[{"id":"ITEM-1","itemData":{"DOI":"10.1080/03098265.2020.1807478","ISSN":"0309-8265","author":[{"dropping-particle":"","family":"Bryson","given":"John R","non-dropping-particle":"","parse-names":false,"suffix":""},{"dropping-particle":"","family":"Andres","given":"Lauren","non-dropping-particle":"","parse-names":false,"suffix":""},{"dropping-particle":"","family":"Bryson","given":"John R","non-dropping-particle":"","parse-names":false,"suffix":""},{"dropping-particle":"","family":"Andres","given":"Lauren","non-dropping-particle":"","parse-names":false,"suffix":""}],"container-title":"Journal of Geography in Higher Education","id":"ITEM-1","issue":"4","issued":{"date-parts":[["2020"]]},"page":"608-623","publisher":"Routledge","title":"Covid-19 and rapid adoption and improvisation of online teaching : curating resources for extensive versus intensive online learning experiences online learning experiences ABSTRACT","type":"article-journal","volume":"44"},"uris":["http://www.mendeley.com/documents/?uuid=3927e5af-1290-4ad5-a4dd-64d6e42e4223"]}],"mendeley":{"formattedCitation":"(Bryson et al. 2020)","plainTextFormattedCitation":"(Bryson et al. 2020)","previouslyFormattedCitation":"(Bryson et al., 2020)"},"properties":{"noteIndex":0},"schema":"https://github.com/citation-style-language/schema/raw/master/csl-citation.json"}</w:instrText>
      </w:r>
      <w:r w:rsidRPr="00065513">
        <w:rPr>
          <w:rFonts w:ascii="Times New Roman" w:hAnsi="Times New Roman" w:cs="Times New Roman"/>
        </w:rPr>
        <w:fldChar w:fldCharType="separate"/>
      </w:r>
      <w:r w:rsidR="0046413E" w:rsidRPr="0046413E">
        <w:rPr>
          <w:rFonts w:ascii="Times New Roman" w:hAnsi="Times New Roman" w:cs="Times New Roman"/>
          <w:noProof/>
        </w:rPr>
        <w:t>(Bryson et al. 2020)</w:t>
      </w:r>
      <w:r w:rsidRPr="00065513">
        <w:rPr>
          <w:rFonts w:ascii="Times New Roman" w:hAnsi="Times New Roman" w:cs="Times New Roman"/>
        </w:rPr>
        <w:fldChar w:fldCharType="end"/>
      </w:r>
      <w:r w:rsidRPr="00065513">
        <w:rPr>
          <w:rFonts w:ascii="Times New Roman" w:hAnsi="Times New Roman" w:cs="Times New Roman"/>
        </w:rPr>
        <w:t xml:space="preserve">, transformasi secara global </w:t>
      </w:r>
      <w:r w:rsidRPr="00065513">
        <w:rPr>
          <w:rFonts w:ascii="Times New Roman" w:hAnsi="Times New Roman" w:cs="Times New Roman"/>
        </w:rPr>
        <w:fldChar w:fldCharType="begin" w:fldLock="1"/>
      </w:r>
      <w:r w:rsidR="0046413E">
        <w:rPr>
          <w:rFonts w:ascii="Times New Roman" w:hAnsi="Times New Roman" w:cs="Times New Roman"/>
        </w:rPr>
        <w:instrText>ADDIN CSL_CITATION {"citationItems":[{"id":"ITEM-1","itemData":{"DOI":"10.1016/j.resglo.2020.100029","ISSN":"2590-051X","author":[{"dropping-particle":"","family":"Oyedotun","given":"Temitayo Deborah","non-dropping-particle":"","parse-names":false,"suffix":""}],"container-title":"Research in Globalization","id":"ITEM-1","issue":"October","issued":{"date-parts":[["2020"]]},"page":"100029","publisher":"The Author","title":"Research in Globalization Sudden change of pedagogy in education driven by COVID-19 : Perspectives and evaluation from a developing country","type":"article-journal","volume":"2"},"uris":["http://www.mendeley.com/documents/?uuid=d2ce042d-417f-4803-bbe6-9a54ed5354fa","http://www.mendeley.com/documents/?uuid=9c468b85-2bb6-4ad6-906e-9a6724db893f"]}],"mendeley":{"formattedCitation":"(Oyedotun 2020)","plainTextFormattedCitation":"(Oyedotun 2020)","previouslyFormattedCitation":"(Oyedotun, 2020)"},"properties":{"noteIndex":0},"schema":"https://github.com/citation-style-language/schema/raw/master/csl-citation.json"}</w:instrText>
      </w:r>
      <w:r w:rsidRPr="00065513">
        <w:rPr>
          <w:rFonts w:ascii="Times New Roman" w:hAnsi="Times New Roman" w:cs="Times New Roman"/>
        </w:rPr>
        <w:fldChar w:fldCharType="separate"/>
      </w:r>
      <w:r w:rsidR="0046413E" w:rsidRPr="0046413E">
        <w:rPr>
          <w:rFonts w:ascii="Times New Roman" w:hAnsi="Times New Roman" w:cs="Times New Roman"/>
          <w:noProof/>
        </w:rPr>
        <w:t>(Oyedotun 2020)</w:t>
      </w:r>
      <w:r w:rsidRPr="00065513">
        <w:rPr>
          <w:rFonts w:ascii="Times New Roman" w:hAnsi="Times New Roman" w:cs="Times New Roman"/>
        </w:rPr>
        <w:fldChar w:fldCharType="end"/>
      </w:r>
      <w:r w:rsidRPr="00065513">
        <w:rPr>
          <w:rFonts w:ascii="Times New Roman" w:hAnsi="Times New Roman" w:cs="Times New Roman"/>
        </w:rPr>
        <w:t xml:space="preserve"> dan mengganggu pola pendidikan regular </w:t>
      </w:r>
      <w:r w:rsidRPr="00065513">
        <w:rPr>
          <w:rFonts w:ascii="Times New Roman" w:hAnsi="Times New Roman" w:cs="Times New Roman"/>
        </w:rPr>
        <w:fldChar w:fldCharType="begin" w:fldLock="1"/>
      </w:r>
      <w:r w:rsidR="0046413E">
        <w:rPr>
          <w:rFonts w:ascii="Times New Roman" w:hAnsi="Times New Roman" w:cs="Times New Roman"/>
        </w:rPr>
        <w:instrText>ADDIN CSL_CITATION {"citationItems":[{"id":"ITEM-1","itemData":{"author":[{"dropping-particle":"","family":"Essa","given":"Abdulrahman","non-dropping-particle":"","parse-names":false,"suffix":""},{"dropping-particle":"","family":"Lily","given":"Al","non-dropping-particle":"","parse-names":false,"suffix":""},{"dropping-particle":"","family":"Ismail","given":"Abdelrahim Fathy","non-dropping-particle":"","parse-names":false,"suffix":""},{"dropping-particle":"","family":"Abunasser","given":"Fathi Mohammed","non-dropping-particle":"","parse-names":false,"suffix":""}],"id":"ITEM-1","issue":"June","issued":{"date-parts":[["2020"]]},"title":"Technology in Society Distance education as a response to pandemics : Coronavirus and Arab culture","type":"article-journal","volume":"63"},"uris":["http://www.mendeley.com/documents/?uuid=2819ce2b-42b8-4ffb-b704-c65503f4baa7"]}],"mendeley":{"formattedCitation":"(Essa et al. 2020)","plainTextFormattedCitation":"(Essa et al. 2020)","previouslyFormattedCitation":"(Essa et al., 2020)"},"properties":{"noteIndex":0},"schema":"https://github.com/citation-style-language/schema/raw/master/csl-citation.json"}</w:instrText>
      </w:r>
      <w:r w:rsidRPr="00065513">
        <w:rPr>
          <w:rFonts w:ascii="Times New Roman" w:hAnsi="Times New Roman" w:cs="Times New Roman"/>
        </w:rPr>
        <w:fldChar w:fldCharType="separate"/>
      </w:r>
      <w:r w:rsidR="0046413E" w:rsidRPr="0046413E">
        <w:rPr>
          <w:rFonts w:ascii="Times New Roman" w:hAnsi="Times New Roman" w:cs="Times New Roman"/>
          <w:noProof/>
        </w:rPr>
        <w:t>(Essa et al. 2020)</w:t>
      </w:r>
      <w:r w:rsidRPr="00065513">
        <w:rPr>
          <w:rFonts w:ascii="Times New Roman" w:hAnsi="Times New Roman" w:cs="Times New Roman"/>
        </w:rPr>
        <w:fldChar w:fldCharType="end"/>
      </w:r>
      <w:r w:rsidRPr="00065513">
        <w:rPr>
          <w:rFonts w:ascii="Times New Roman" w:hAnsi="Times New Roman" w:cs="Times New Roman"/>
        </w:rPr>
        <w:t xml:space="preserve">. Beberapa negara di dunia menggunakan metode pembelajaran dengan cara menggabungkan antara pembelajaran secara tatap muka dengan pembelajaran melalui online yang mandiri, interaktif, kolaboratif atau dikenal dengan pembelajaran campuran </w:t>
      </w:r>
      <w:r w:rsidRPr="00065513">
        <w:rPr>
          <w:rFonts w:ascii="Times New Roman" w:hAnsi="Times New Roman" w:cs="Times New Roman"/>
        </w:rPr>
        <w:fldChar w:fldCharType="begin" w:fldLock="1"/>
      </w:r>
      <w:r w:rsidR="0046413E">
        <w:rPr>
          <w:rFonts w:ascii="Times New Roman" w:hAnsi="Times New Roman" w:cs="Times New Roman"/>
        </w:rPr>
        <w:instrText>ADDIN CSL_CITATION {"citationItems":[{"id":"ITEM-1","itemData":{"DOI":"10.1080/10494820.2020.1813180","ISSN":"1049-4820","author":[{"dropping-particle":"","family":"Adedoyin","given":"Olasile Babatunde","non-dropping-particle":"","parse-names":false,"suffix":""},{"dropping-particle":"","family":"Soykan","given":"Emrah","non-dropping-particle":"","parse-names":false,"suffix":""}],"container-title":"Interactive Learning Environments","id":"ITEM-1","issue":"0","issued":{"date-parts":[["2020"]]},"page":"1-13","publisher":"Taylor &amp; Francis","title":"Covid-19 pandemic and online learning : the challenges and opportunities","type":"article-journal","volume":"0"},"uris":["http://www.mendeley.com/documents/?uuid=cae6153c-115e-497f-8aef-e08fbb83119d"]},{"id":"ITEM-2","itemData":{"author":[{"dropping-particle":"","family":"Amir","given":"Lisa R","non-dropping-particle":"","parse-names":false,"suffix":""},{"dropping-particle":"","family":"Tanti","given":"Ira","non-dropping-particle":"","parse-names":false,"suffix":""},{"dropping-particle":"","family":"Maharani","given":"Diah Ayu","non-dropping-particle":"","parse-names":false,"suffix":""},{"dropping-particle":"","family":"Wimardhani","given":"Yuniardini Septorini","non-dropping-particle":"","parse-names":false,"suffix":""},{"dropping-particle":"","family":"Julia","given":"Vera","non-dropping-particle":"","parse-names":false,"suffix":""},{"dropping-particle":"","family":"Sulijaya","given":"Benso","non-dropping-particle":"","parse-names":false,"suffix":""}],"id":"ITEM-2","issued":{"date-parts":[["2020"]]},"page":"1-8","publisher":"BMC Medical Education","title":"Student perspective of classroom and distance learning during COVID-19 pandemic in the undergraduate dental study program Universitas Indonesia","type":"article-journal"},"uris":["http://www.mendeley.com/documents/?uuid=43221765-84a9-4890-b0dc-0fa2ae6f662d"]}],"mendeley":{"formattedCitation":"(Adedoyin and Soykan 2020; Amir et al. 2020)","plainTextFormattedCitation":"(Adedoyin and Soykan 2020; Amir et al. 2020)","previouslyFormattedCitation":"(Adedoyin &amp; Soykan, 2020; Amir et al., 2020)"},"properties":{"noteIndex":0},"schema":"https://github.com/citation-style-language/schema/raw/master/csl-citation.json"}</w:instrText>
      </w:r>
      <w:r w:rsidRPr="00065513">
        <w:rPr>
          <w:rFonts w:ascii="Times New Roman" w:hAnsi="Times New Roman" w:cs="Times New Roman"/>
        </w:rPr>
        <w:fldChar w:fldCharType="separate"/>
      </w:r>
      <w:r w:rsidR="0046413E" w:rsidRPr="0046413E">
        <w:rPr>
          <w:rFonts w:ascii="Times New Roman" w:hAnsi="Times New Roman" w:cs="Times New Roman"/>
          <w:noProof/>
        </w:rPr>
        <w:t>(Adedoyin and Soykan 2020; Amir et al. 2020)</w:t>
      </w:r>
      <w:r w:rsidRPr="00065513">
        <w:rPr>
          <w:rFonts w:ascii="Times New Roman" w:hAnsi="Times New Roman" w:cs="Times New Roman"/>
        </w:rPr>
        <w:fldChar w:fldCharType="end"/>
      </w:r>
      <w:r>
        <w:rPr>
          <w:rFonts w:ascii="Times New Roman" w:hAnsi="Times New Roman" w:cs="Times New Roman"/>
        </w:rPr>
        <w:t xml:space="preserve">. </w:t>
      </w:r>
      <w:r w:rsidRPr="00065513">
        <w:rPr>
          <w:rFonts w:ascii="Times New Roman" w:hAnsi="Times New Roman" w:cs="Times New Roman"/>
        </w:rPr>
        <w:t xml:space="preserve">Pemangku kepentingan dan pendidik di Indonesia menjadikan pendidikan lebih dinamis sesuai perkembangan revolusi industri 4.0 yaitu mengikuti perubahan </w:t>
      </w:r>
      <w:r w:rsidRPr="00BA2059">
        <w:rPr>
          <w:rFonts w:ascii="Times New Roman" w:hAnsi="Times New Roman" w:cs="Times New Roman"/>
          <w:color w:val="000000" w:themeColor="text1"/>
        </w:rPr>
        <w:t xml:space="preserve">sistem pembelajaran </w:t>
      </w:r>
      <w:r w:rsidRPr="00BA2059">
        <w:rPr>
          <w:rFonts w:ascii="Times New Roman" w:hAnsi="Times New Roman" w:cs="Times New Roman"/>
          <w:color w:val="000000" w:themeColor="text1"/>
          <w:lang w:val="en-ID"/>
        </w:rPr>
        <w:t xml:space="preserve">yang sesuai dengan keadaan di lingkungan sekolah </w:t>
      </w:r>
      <w:r w:rsidRPr="00BA2059">
        <w:rPr>
          <w:rFonts w:ascii="Times New Roman" w:hAnsi="Times New Roman" w:cs="Times New Roman"/>
          <w:color w:val="000000" w:themeColor="text1"/>
        </w:rPr>
        <w:fldChar w:fldCharType="begin" w:fldLock="1"/>
      </w:r>
      <w:r w:rsidR="0046413E">
        <w:rPr>
          <w:rFonts w:ascii="Times New Roman" w:hAnsi="Times New Roman" w:cs="Times New Roman"/>
          <w:color w:val="000000" w:themeColor="text1"/>
        </w:rPr>
        <w:instrText>ADDIN CSL_CITATION {"citationItems":[{"id":"ITEM-1","itemData":{"author":[{"dropping-particle":"","family":"Ramadhani","given":"Rahmi","non-dropping-particle":"","parse-names":false,"suffix":""},{"dropping-particle":"","family":"Umam","given":"Rofiqul","non-dropping-particle":"","parse-names":false,"suffix":""}],"container-title":"Journal for the Education of Gifted Young Scientists","id":"ITEM-1","issue":"June","issued":{"date-parts":[["2019"]]},"page":"137-158","title":"The Effect of Flipped-Problem Based Learning Model Integrated with LMS-Google Classroom for Senior High School Students","type":"article-journal","volume":"7"},"uris":["http://www.mendeley.com/documents/?uuid=feca2be0-3c68-43f8-96f8-f5dffae979b4"]}],"mendeley":{"formattedCitation":"(Ramadhani and Umam 2019)","plainTextFormattedCitation":"(Ramadhani and Umam 2019)","previouslyFormattedCitation":"(Ramadhani &amp; Umam, 2019)"},"properties":{"noteIndex":0},"schema":"https://github.com/citation-style-language/schema/raw/master/csl-citation.json"}</w:instrText>
      </w:r>
      <w:r w:rsidRPr="00BA2059">
        <w:rPr>
          <w:rFonts w:ascii="Times New Roman" w:hAnsi="Times New Roman" w:cs="Times New Roman"/>
          <w:color w:val="000000" w:themeColor="text1"/>
        </w:rPr>
        <w:fldChar w:fldCharType="separate"/>
      </w:r>
      <w:r w:rsidR="0046413E" w:rsidRPr="0046413E">
        <w:rPr>
          <w:rFonts w:ascii="Times New Roman" w:hAnsi="Times New Roman" w:cs="Times New Roman"/>
          <w:noProof/>
          <w:color w:val="000000" w:themeColor="text1"/>
        </w:rPr>
        <w:t>(Ramadhani and Umam 2019)</w:t>
      </w:r>
      <w:r w:rsidRPr="00BA2059">
        <w:rPr>
          <w:rFonts w:ascii="Times New Roman" w:hAnsi="Times New Roman" w:cs="Times New Roman"/>
          <w:color w:val="000000" w:themeColor="text1"/>
        </w:rPr>
        <w:fldChar w:fldCharType="end"/>
      </w:r>
      <w:r w:rsidRPr="00BA2059">
        <w:rPr>
          <w:rFonts w:ascii="Times New Roman" w:hAnsi="Times New Roman" w:cs="Times New Roman"/>
          <w:color w:val="000000" w:themeColor="text1"/>
        </w:rPr>
        <w:t xml:space="preserve">, </w:t>
      </w:r>
      <w:r w:rsidRPr="00BA2059">
        <w:rPr>
          <w:rFonts w:ascii="Times New Roman" w:hAnsi="Times New Roman" w:cs="Times New Roman"/>
          <w:color w:val="000000" w:themeColor="text1"/>
          <w:lang w:val="en-ID"/>
        </w:rPr>
        <w:t xml:space="preserve">guru juga </w:t>
      </w:r>
      <w:r w:rsidRPr="00BA2059">
        <w:rPr>
          <w:rFonts w:ascii="Times New Roman" w:hAnsi="Times New Roman" w:cs="Times New Roman"/>
          <w:color w:val="000000" w:themeColor="text1"/>
        </w:rPr>
        <w:t xml:space="preserve">diberikan kesempatan untuk merancang teori pembelajaran dengan pola blended learning </w:t>
      </w:r>
      <w:r w:rsidRPr="00BA2059">
        <w:rPr>
          <w:rFonts w:ascii="Times New Roman" w:hAnsi="Times New Roman" w:cs="Times New Roman"/>
          <w:color w:val="000000" w:themeColor="text1"/>
        </w:rPr>
        <w:fldChar w:fldCharType="begin" w:fldLock="1"/>
      </w:r>
      <w:r w:rsidR="0046413E">
        <w:rPr>
          <w:rFonts w:ascii="Times New Roman" w:hAnsi="Times New Roman" w:cs="Times New Roman"/>
          <w:color w:val="000000" w:themeColor="text1"/>
        </w:rPr>
        <w:instrText>ADDIN CSL_CITATION {"citationItems":[{"id":"ITEM-1","itemData":{"DOI":"10.1016/j.nepr.2020.102775","ISSN":"1471-5953","author":[{"dropping-particle":"","family":"Jowsey","given":"Tanisha","non-dropping-particle":"","parse-names":false,"suffix":""},{"dropping-particle":"","family":"Foster","given":"Gail","non-dropping-particle":"","parse-names":false,"suffix":""},{"dropping-particle":"","family":"Cooper-ioelu","given":"Pauline","non-dropping-particle":"","parse-names":false,"suffix":""},{"dropping-particle":"","family":"Jacobs","given":"Stephen","non-dropping-particle":"","parse-names":false,"suffix":""}],"container-title":"Nurse Education in Practice","id":"ITEM-1","issue":"January","issued":{"date-parts":[["2020"]]},"page":"102775","publisher":"Elsevier","title":"Nurse Education in Practice Blended learning via distance in pre-registration nursing education : A scoping review","type":"article-journal","volume":"44"},"uris":["http://www.mendeley.com/documents/?uuid=2b62d3b7-9cbd-45ef-8ab3-034e48c078a7","http://www.mendeley.com/documents/?uuid=1a80be1d-a820-496d-959f-4da5f87d08d2"]}],"mendeley":{"formattedCitation":"(Jowsey et al. 2020)","plainTextFormattedCitation":"(Jowsey et al. 2020)","previouslyFormattedCitation":"(Jowsey et al., 2020)"},"properties":{"noteIndex":0},"schema":"https://github.com/citation-style-language/schema/raw/master/csl-citation.json"}</w:instrText>
      </w:r>
      <w:r w:rsidRPr="00BA2059">
        <w:rPr>
          <w:rFonts w:ascii="Times New Roman" w:hAnsi="Times New Roman" w:cs="Times New Roman"/>
          <w:color w:val="000000" w:themeColor="text1"/>
        </w:rPr>
        <w:fldChar w:fldCharType="separate"/>
      </w:r>
      <w:r w:rsidR="0046413E" w:rsidRPr="0046413E">
        <w:rPr>
          <w:rFonts w:ascii="Times New Roman" w:hAnsi="Times New Roman" w:cs="Times New Roman"/>
          <w:noProof/>
          <w:color w:val="000000" w:themeColor="text1"/>
        </w:rPr>
        <w:t>(Jowsey et al. 2020)</w:t>
      </w:r>
      <w:r w:rsidRPr="00BA2059">
        <w:rPr>
          <w:rFonts w:ascii="Times New Roman" w:hAnsi="Times New Roman" w:cs="Times New Roman"/>
          <w:color w:val="000000" w:themeColor="text1"/>
        </w:rPr>
        <w:fldChar w:fldCharType="end"/>
      </w:r>
      <w:r w:rsidR="00BA2059" w:rsidRPr="00BA2059">
        <w:rPr>
          <w:rFonts w:ascii="Times New Roman" w:hAnsi="Times New Roman" w:cs="Times New Roman"/>
          <w:color w:val="000000" w:themeColor="text1"/>
        </w:rPr>
        <w:t xml:space="preserve">. </w:t>
      </w:r>
      <w:r w:rsidR="00BA2059" w:rsidRPr="00BA2059">
        <w:rPr>
          <w:rFonts w:ascii="Times New Roman" w:hAnsi="Times New Roman" w:cs="Times New Roman"/>
          <w:color w:val="000000" w:themeColor="text1"/>
          <w:sz w:val="24"/>
          <w:szCs w:val="24"/>
        </w:rPr>
        <w:t xml:space="preserve">Siswa dan guru sangat bergantung pada internet yang kuat dan terus stabil </w:t>
      </w:r>
      <w:r w:rsidR="00BA2059" w:rsidRPr="00BA2059">
        <w:rPr>
          <w:rFonts w:ascii="Times New Roman" w:hAnsi="Times New Roman" w:cs="Times New Roman"/>
          <w:color w:val="000000" w:themeColor="text1"/>
          <w:sz w:val="24"/>
          <w:szCs w:val="24"/>
        </w:rPr>
        <w:fldChar w:fldCharType="begin" w:fldLock="1"/>
      </w:r>
      <w:r w:rsidR="0046413E">
        <w:rPr>
          <w:rFonts w:ascii="Times New Roman" w:hAnsi="Times New Roman" w:cs="Times New Roman"/>
          <w:color w:val="000000" w:themeColor="text1"/>
          <w:sz w:val="24"/>
          <w:szCs w:val="24"/>
        </w:rPr>
        <w:instrText>ADDIN CSL_CITATION {"citationItems":[{"id":"ITEM-1","itemData":{"DOI":"10.1016/j.nepr.2020.102775","ISSN":"1471-5953","author":[{"dropping-particle":"","family":"Jowsey","given":"Tanisha","non-dropping-particle":"","parse-names":false,"suffix":""},{"dropping-particle":"","family":"Foster","given":"Gail","non-dropping-particle":"","parse-names":false,"suffix":""},{"dropping-particle":"","family":"Cooper-ioelu","given":"Pauline","non-dropping-particle":"","parse-names":false,"suffix":""},{"dropping-particle":"","family":"Jacobs","given":"Stephen","non-dropping-particle":"","parse-names":false,"suffix":""}],"container-title":"Nurse Education in Practice","id":"ITEM-1","issue":"January","issued":{"date-parts":[["2020"]]},"page":"102775","publisher":"Elsevier","title":"Nurse Education in Practice Blended learning via distance in pre-registration nursing education : A scoping review","type":"article-journal","volume":"44"},"uris":["http://www.mendeley.com/documents/?uuid=1a80be1d-a820-496d-959f-4da5f87d08d2","http://www.mendeley.com/documents/?uuid=2b62d3b7-9cbd-45ef-8ab3-034e48c078a7"]}],"mendeley":{"formattedCitation":"(Jowsey et al. 2020)","plainTextFormattedCitation":"(Jowsey et al. 2020)","previouslyFormattedCitation":"(Jowsey et al., 2020)"},"properties":{"noteIndex":0},"schema":"https://github.com/citation-style-language/schema/raw/master/csl-citation.json"}</w:instrText>
      </w:r>
      <w:r w:rsidR="00BA2059" w:rsidRPr="00BA2059">
        <w:rPr>
          <w:rFonts w:ascii="Times New Roman" w:hAnsi="Times New Roman" w:cs="Times New Roman"/>
          <w:color w:val="000000" w:themeColor="text1"/>
          <w:sz w:val="24"/>
          <w:szCs w:val="24"/>
        </w:rPr>
        <w:fldChar w:fldCharType="separate"/>
      </w:r>
      <w:r w:rsidR="0046413E" w:rsidRPr="0046413E">
        <w:rPr>
          <w:rFonts w:ascii="Times New Roman" w:hAnsi="Times New Roman" w:cs="Times New Roman"/>
          <w:noProof/>
          <w:color w:val="000000" w:themeColor="text1"/>
          <w:sz w:val="24"/>
          <w:szCs w:val="24"/>
        </w:rPr>
        <w:t>(Jowsey et al. 2020)</w:t>
      </w:r>
      <w:r w:rsidR="00BA2059" w:rsidRPr="00BA2059">
        <w:rPr>
          <w:rFonts w:ascii="Times New Roman" w:hAnsi="Times New Roman" w:cs="Times New Roman"/>
          <w:color w:val="000000" w:themeColor="text1"/>
          <w:sz w:val="24"/>
          <w:szCs w:val="24"/>
        </w:rPr>
        <w:fldChar w:fldCharType="end"/>
      </w:r>
      <w:r w:rsidR="00BA2059" w:rsidRPr="00BA2059">
        <w:rPr>
          <w:rFonts w:ascii="Times New Roman" w:hAnsi="Times New Roman" w:cs="Times New Roman"/>
          <w:color w:val="000000" w:themeColor="text1"/>
          <w:sz w:val="24"/>
          <w:szCs w:val="24"/>
        </w:rPr>
        <w:t>.</w:t>
      </w:r>
    </w:p>
    <w:p w:rsidR="00F43885" w:rsidRPr="00F43885" w:rsidRDefault="0018753D" w:rsidP="002824AC">
      <w:pPr>
        <w:spacing w:after="0"/>
        <w:ind w:left="91" w:firstLine="720"/>
        <w:jc w:val="both"/>
        <w:rPr>
          <w:rFonts w:ascii="Times New Roman" w:hAnsi="Times New Roman" w:cs="Times New Roman"/>
          <w:color w:val="000000" w:themeColor="text1"/>
          <w:lang w:val="en-ID"/>
        </w:rPr>
      </w:pPr>
      <w:r>
        <w:rPr>
          <w:rFonts w:ascii="Times New Roman" w:hAnsi="Times New Roman" w:cs="Times New Roman"/>
          <w:color w:val="000000" w:themeColor="text1"/>
          <w:lang w:val="en-ID"/>
        </w:rPr>
        <w:t xml:space="preserve">Kegiatan mengajar membuat guru harus menciptakan suasana belajar yang menyenangkan, di SDN 120 Rejang Lebong Provinsi Bengkulu kegiatan belajar mengajar dilakukan secara campuran, ada tatap muka dan ada secara online. </w:t>
      </w:r>
      <w:r w:rsidR="00B916DE">
        <w:rPr>
          <w:rFonts w:ascii="Times New Roman" w:hAnsi="Times New Roman" w:cs="Times New Roman"/>
          <w:color w:val="000000" w:themeColor="text1"/>
          <w:lang w:val="en-ID"/>
        </w:rPr>
        <w:t>S</w:t>
      </w:r>
      <w:r w:rsidR="00F43885" w:rsidRPr="00F43885">
        <w:rPr>
          <w:rFonts w:ascii="Times New Roman" w:hAnsi="Times New Roman" w:cs="Times New Roman"/>
          <w:color w:val="000000" w:themeColor="text1"/>
        </w:rPr>
        <w:t>alah satu materi di sekolah dasar</w:t>
      </w:r>
      <w:r w:rsidR="003E4D5E">
        <w:rPr>
          <w:rFonts w:ascii="Times New Roman" w:hAnsi="Times New Roman" w:cs="Times New Roman"/>
          <w:color w:val="000000" w:themeColor="text1"/>
          <w:lang w:val="en-ID"/>
        </w:rPr>
        <w:t xml:space="preserve"> yang berperan penting dan</w:t>
      </w:r>
      <w:r w:rsidR="00F43885" w:rsidRPr="00F43885">
        <w:rPr>
          <w:rFonts w:ascii="Times New Roman" w:hAnsi="Times New Roman" w:cs="Times New Roman"/>
          <w:color w:val="000000" w:themeColor="text1"/>
        </w:rPr>
        <w:t xml:space="preserve"> dianggap cu</w:t>
      </w:r>
      <w:r w:rsidR="003E4D5E">
        <w:rPr>
          <w:rFonts w:ascii="Times New Roman" w:hAnsi="Times New Roman" w:cs="Times New Roman"/>
          <w:color w:val="000000" w:themeColor="text1"/>
        </w:rPr>
        <w:t>kup sulit yakni pembelajaran Ilmu Pengetahuan Alam (IPA) atau sains</w:t>
      </w:r>
      <w:r w:rsidR="003E4D5E">
        <w:rPr>
          <w:rFonts w:ascii="Times New Roman" w:hAnsi="Times New Roman" w:cs="Times New Roman"/>
          <w:color w:val="000000" w:themeColor="text1"/>
          <w:lang w:val="en-ID"/>
        </w:rPr>
        <w:t xml:space="preserve"> </w:t>
      </w:r>
      <w:r w:rsidR="003E4D5E">
        <w:rPr>
          <w:rFonts w:ascii="Times New Roman" w:hAnsi="Times New Roman" w:cs="Times New Roman"/>
          <w:color w:val="000000" w:themeColor="text1"/>
          <w:lang w:val="en-ID"/>
        </w:rPr>
        <w:fldChar w:fldCharType="begin" w:fldLock="1"/>
      </w:r>
      <w:r w:rsidR="0046413E">
        <w:rPr>
          <w:rFonts w:ascii="Times New Roman" w:hAnsi="Times New Roman" w:cs="Times New Roman"/>
          <w:color w:val="000000" w:themeColor="text1"/>
          <w:lang w:val="en-ID"/>
        </w:rPr>
        <w:instrText>ADDIN CSL_CITATION {"citationItems":[{"id":"ITEM-1","itemData":{"ISSN":"0811692957","abstract":"Peran media pembelajaran di masa pandemic ini sangatlah penting untuk membantu siswa dalam memahami materi pelajaran. Penelitian ini bertujuan untuk menganalisis kebutuhan siswa terhadap multimedia interaktif berbasis inquiry training pada pembelajaran sains dimasa pandemic. Subjek penelitian adalah siswa sekolah dasar di Kecamatan Setiabudi sebanyak 125 orang yang dipilih secara random sampling. Data dikumpulkan dengan menggunakan teknik wawancara semi terstruktur dan angket kepada beberapa guru dan siswa. Hasil wawancara semi terstruktur menunjukkan bahwa adanya keterbatasan media yang diberikan guru kepada siswa pada pembelajaran sains di masa pandemic ini. Hasil analisis angket kebutuhan siswa menunjukkan bahwa 1) media ajar yang dibutuhkan siswa adalah multimedia interaktif dan 2) materi yang dibutuhkan siswa adalah system pencernaan dan pernapasan pada manusia, serta system reproduksi, dan peredaran darah pada manusia. Penelitiani ini merupakan bagian dari studi awal pengembangan multimedia interaktif berbasis inquiry training pada pembelajaran sains di masa pandemic. Penelitian ini dapat memberikan kontribusi dan solusi bagi para pengajar di masa pandemic untuk selalu berinovasi mengembangkan media yang mampu meningkatkan kualitas pembelajaran.","author":[{"dropping-particle":"","family":"Jannah et al.","given":"","non-dropping-particle":"","parse-names":false,"suffix":""}],"container-title":"Jurnal basicedu","id":"ITEM-1","issue":"2","issued":{"date-parts":[["2021"]]},"page":"1060-1066","title":"Jurnal basicedu","type":"article-journal","volume":"5"},"uris":["http://www.mendeley.com/documents/?uuid=c2425121-097d-4745-a8e8-81b829f03781"]}],"mendeley":{"formattedCitation":"(Jannah et al. 2021)","plainTextFormattedCitation":"(Jannah et al. 2021)","previouslyFormattedCitation":"(Jannah et al., 2021)"},"properties":{"noteIndex":0},"schema":"https://github.com/citation-style-language/schema/raw/master/csl-citation.json"}</w:instrText>
      </w:r>
      <w:r w:rsidR="003E4D5E">
        <w:rPr>
          <w:rFonts w:ascii="Times New Roman" w:hAnsi="Times New Roman" w:cs="Times New Roman"/>
          <w:color w:val="000000" w:themeColor="text1"/>
          <w:lang w:val="en-ID"/>
        </w:rPr>
        <w:fldChar w:fldCharType="separate"/>
      </w:r>
      <w:r w:rsidR="0046413E" w:rsidRPr="0046413E">
        <w:rPr>
          <w:rFonts w:ascii="Times New Roman" w:hAnsi="Times New Roman" w:cs="Times New Roman"/>
          <w:noProof/>
          <w:color w:val="000000" w:themeColor="text1"/>
          <w:lang w:val="en-ID"/>
        </w:rPr>
        <w:t>(Jannah et al. 2021)</w:t>
      </w:r>
      <w:r w:rsidR="003E4D5E">
        <w:rPr>
          <w:rFonts w:ascii="Times New Roman" w:hAnsi="Times New Roman" w:cs="Times New Roman"/>
          <w:color w:val="000000" w:themeColor="text1"/>
          <w:lang w:val="en-ID"/>
        </w:rPr>
        <w:fldChar w:fldCharType="end"/>
      </w:r>
      <w:r w:rsidR="00F43885" w:rsidRPr="00F43885">
        <w:rPr>
          <w:rFonts w:ascii="Times New Roman" w:hAnsi="Times New Roman" w:cs="Times New Roman"/>
          <w:color w:val="000000" w:themeColor="text1"/>
        </w:rPr>
        <w:t xml:space="preserve">. </w:t>
      </w:r>
      <w:r w:rsidR="00B916DE">
        <w:rPr>
          <w:rFonts w:ascii="Times New Roman" w:hAnsi="Times New Roman" w:cs="Times New Roman"/>
          <w:color w:val="000000" w:themeColor="text1"/>
          <w:lang w:val="en-ID"/>
        </w:rPr>
        <w:t>Sangat d</w:t>
      </w:r>
      <w:r w:rsidR="00F43885" w:rsidRPr="00F43885">
        <w:rPr>
          <w:rFonts w:ascii="Times New Roman" w:hAnsi="Times New Roman" w:cs="Times New Roman"/>
          <w:color w:val="000000" w:themeColor="text1"/>
        </w:rPr>
        <w:t>iperlukan upaya untuk menjadikan pembelajaran IPA lebih diminati oleh peserta didik maka pembelajaran IPA dalam kelas tidak bisa dipisahkan dari pengalaman dan lingkungan sehari-hari peserta didik.</w:t>
      </w:r>
      <w:r w:rsidR="00F43885">
        <w:rPr>
          <w:rFonts w:ascii="Times New Roman" w:hAnsi="Times New Roman" w:cs="Times New Roman"/>
          <w:color w:val="000000" w:themeColor="text1"/>
          <w:lang w:val="en-ID"/>
        </w:rPr>
        <w:t xml:space="preserve"> </w:t>
      </w:r>
      <w:r w:rsidR="00F43885" w:rsidRPr="00F43885">
        <w:rPr>
          <w:rFonts w:ascii="Times New Roman" w:hAnsi="Times New Roman" w:cs="Times New Roman"/>
          <w:color w:val="000000" w:themeColor="text1"/>
          <w:lang w:val="en-ID"/>
        </w:rPr>
        <w:t>Mengacu pada hasil-hasil penelitian di atas dan hasil observasi di SDN 1</w:t>
      </w:r>
      <w:r w:rsidR="00924DE9">
        <w:rPr>
          <w:rFonts w:ascii="Times New Roman" w:hAnsi="Times New Roman" w:cs="Times New Roman"/>
          <w:color w:val="000000" w:themeColor="text1"/>
          <w:lang w:val="en-ID"/>
        </w:rPr>
        <w:t xml:space="preserve">20 Rejang Lebong, maka perlu dilakukan penelitian tentang </w:t>
      </w:r>
      <w:r w:rsidR="00F43885" w:rsidRPr="00F43885">
        <w:rPr>
          <w:rFonts w:ascii="Times New Roman" w:hAnsi="Times New Roman" w:cs="Times New Roman"/>
          <w:color w:val="000000" w:themeColor="text1"/>
          <w:lang w:val="en-ID"/>
        </w:rPr>
        <w:t>pengembangan bahan ajar IPA berbasis kearifan lokal di SDN 120 Rejang Lebong</w:t>
      </w:r>
      <w:r w:rsidR="00B916DE">
        <w:rPr>
          <w:rFonts w:ascii="Times New Roman" w:hAnsi="Times New Roman" w:cs="Times New Roman"/>
          <w:color w:val="000000" w:themeColor="text1"/>
          <w:lang w:val="en-ID"/>
        </w:rPr>
        <w:t>, dengan mengupayakan pembelajaran secara langsung di alam.</w:t>
      </w:r>
    </w:p>
    <w:p w:rsidR="00814744" w:rsidRDefault="00814744">
      <w:pPr>
        <w:spacing w:after="0" w:line="360" w:lineRule="auto"/>
        <w:ind w:left="91" w:firstLine="720"/>
        <w:jc w:val="both"/>
        <w:rPr>
          <w:rFonts w:ascii="Times New Roman" w:hAnsi="Times New Roman" w:cs="Times New Roman"/>
          <w:color w:val="000000"/>
        </w:rPr>
      </w:pPr>
    </w:p>
    <w:p w:rsidR="00814744" w:rsidRDefault="005A2517" w:rsidP="002824AC">
      <w:pPr>
        <w:spacing w:before="240" w:after="120" w:line="360" w:lineRule="auto"/>
        <w:rPr>
          <w:rFonts w:ascii="Times New Roman" w:hAnsi="Times New Roman" w:cs="Times New Roman"/>
          <w:b/>
          <w:lang w:val="en-US"/>
        </w:rPr>
      </w:pPr>
      <w:r>
        <w:rPr>
          <w:rFonts w:ascii="Times New Roman" w:hAnsi="Times New Roman" w:cs="Times New Roman"/>
          <w:b/>
          <w:lang w:val="en-US"/>
        </w:rPr>
        <w:t xml:space="preserve">METODE </w:t>
      </w:r>
    </w:p>
    <w:p w:rsidR="00814744" w:rsidRDefault="006867B5" w:rsidP="002824AC">
      <w:pPr>
        <w:spacing w:after="0"/>
        <w:ind w:firstLine="567"/>
        <w:jc w:val="both"/>
        <w:rPr>
          <w:rFonts w:ascii="Times New Roman" w:hAnsi="Times New Roman" w:cs="Times New Roman"/>
        </w:rPr>
      </w:pPr>
      <w:r w:rsidRPr="006867B5">
        <w:rPr>
          <w:rFonts w:ascii="Times New Roman" w:hAnsi="Times New Roman" w:cs="Times New Roman"/>
        </w:rPr>
        <w:t xml:space="preserve">Penelitian ini dilakukan pada bulan Februari s.d Juni 2021 di SDN 120 Rejang Lebong. Menggunakan metode </w:t>
      </w:r>
      <w:r w:rsidRPr="009925F5">
        <w:rPr>
          <w:rFonts w:ascii="Times New Roman" w:hAnsi="Times New Roman" w:cs="Times New Roman"/>
          <w:i/>
        </w:rPr>
        <w:t>Research and Development</w:t>
      </w:r>
      <w:r w:rsidRPr="006867B5">
        <w:rPr>
          <w:rFonts w:ascii="Times New Roman" w:hAnsi="Times New Roman" w:cs="Times New Roman"/>
        </w:rPr>
        <w:t xml:space="preserve"> (R&amp;D). Metode penelitian dan pengembangan (</w:t>
      </w:r>
      <w:r w:rsidRPr="009925F5">
        <w:rPr>
          <w:rFonts w:ascii="Times New Roman" w:hAnsi="Times New Roman" w:cs="Times New Roman"/>
          <w:i/>
        </w:rPr>
        <w:t>Research and Development</w:t>
      </w:r>
      <w:r w:rsidRPr="006867B5">
        <w:rPr>
          <w:rFonts w:ascii="Times New Roman" w:hAnsi="Times New Roman" w:cs="Times New Roman"/>
        </w:rPr>
        <w:t>) merupakan proses ilmiah untuk meneliti, merancang, memproduksi dan menguji validitas produk yang dihasilkan.</w:t>
      </w:r>
      <w:r w:rsidR="00F417E3" w:rsidRPr="00F417E3">
        <w:t xml:space="preserve"> </w:t>
      </w:r>
      <w:r w:rsidR="00F417E3" w:rsidRPr="00F417E3">
        <w:rPr>
          <w:rFonts w:ascii="Times New Roman" w:hAnsi="Times New Roman" w:cs="Times New Roman"/>
        </w:rPr>
        <w:t>Prosedur penelitian pengembangan modul diadaptasi dari model pengembangan perangkat pembelajaran 4-D yang dikembangkan oleh Thiagarajan, Dorothy S. Semmel, dan Mel</w:t>
      </w:r>
      <w:r w:rsidR="00256437">
        <w:rPr>
          <w:rFonts w:ascii="Times New Roman" w:hAnsi="Times New Roman" w:cs="Times New Roman"/>
        </w:rPr>
        <w:t xml:space="preserve">vyn I </w:t>
      </w:r>
      <w:r w:rsidR="00256437">
        <w:rPr>
          <w:rFonts w:ascii="Times New Roman" w:hAnsi="Times New Roman" w:cs="Times New Roman"/>
        </w:rPr>
        <w:fldChar w:fldCharType="begin" w:fldLock="1"/>
      </w:r>
      <w:r w:rsidR="0046413E">
        <w:rPr>
          <w:rFonts w:ascii="Times New Roman" w:hAnsi="Times New Roman" w:cs="Times New Roman"/>
        </w:rPr>
        <w:instrText>ADDIN CSL_CITATION {"citationItems":[{"id":"ITEM-1","itemData":{"DOI":"10.1016/0022-4405(76)90066-2","ISSN":"00224405","abstract":"Presented in the sourcebook for the teacher rduCgtor is the Four -D model (define, design, develop, and disseminate) to be used for developing instructional materials for training teachers of exceptional children. Listed at the begOning of chapters are instructional objectives; included when-appropriate are guidelines, checklists, and flow charts. Given for use of the book are instructions such as reading chapter 1 for an overview, choosing a topic, and checking chapter objectives for essenttalnese to task accomplishment. Noted in the introdUction are the transition in special education that requires teachers to demonstrate competency, the efficacy and validity of special training programs, and the role of the Four-D model. The stage categorized as \"define\" is described to be analytical and to involve five steps: front-end analysis (problems facing the teacher trainer), learner analysis, task analysis, concept analysis, and the specifying of instructional objectives. The next stage is seen to involve the design of prototype instructional material and to comprise four steps: construction of criterion referenced tests, media selection, format selection, and initial design for presentation of instruction through media such as tests, textbooks, audiotutorial models, and computer assisted instruction. The developmental stage is said to comprise modification of the prototype material through expert appraisal and developmental testing. Described for the final stage (disseminate) are summative evaluation, final packaging activities such as securing copyright releases, and diffusion. (MC)","author":[{"dropping-particle":"","family":"Lawhon","given":"Del","non-dropping-particle":"","parse-names":false,"suffix":""}],"container-title":"Journal of School Psychology","id":"ITEM-1","issue":"1","issued":{"date-parts":[["1976"]]},"page":"75","title":"Instructional development for training teachers of exceptional children: A sourcebook","type":"article-journal","volume":"14"},"uris":["http://www.mendeley.com/documents/?uuid=30f36235-8c9d-4f68-907d-7e756f08be3c"]}],"mendeley":{"formattedCitation":"(Lawhon 1976)","plainTextFormattedCitation":"(Lawhon 1976)","previouslyFormattedCitation":"(Lawhon, 1976)"},"properties":{"noteIndex":0},"schema":"https://github.com/citation-style-language/schema/raw/master/csl-citation.json"}</w:instrText>
      </w:r>
      <w:r w:rsidR="00256437">
        <w:rPr>
          <w:rFonts w:ascii="Times New Roman" w:hAnsi="Times New Roman" w:cs="Times New Roman"/>
        </w:rPr>
        <w:fldChar w:fldCharType="separate"/>
      </w:r>
      <w:r w:rsidR="0046413E" w:rsidRPr="0046413E">
        <w:rPr>
          <w:rFonts w:ascii="Times New Roman" w:hAnsi="Times New Roman" w:cs="Times New Roman"/>
          <w:noProof/>
        </w:rPr>
        <w:t>(Lawhon 1976)</w:t>
      </w:r>
      <w:r w:rsidR="00256437">
        <w:rPr>
          <w:rFonts w:ascii="Times New Roman" w:hAnsi="Times New Roman" w:cs="Times New Roman"/>
        </w:rPr>
        <w:fldChar w:fldCharType="end"/>
      </w:r>
      <w:r w:rsidR="00256437">
        <w:rPr>
          <w:rFonts w:ascii="Times New Roman" w:hAnsi="Times New Roman" w:cs="Times New Roman"/>
          <w:lang w:val="en-ID"/>
        </w:rPr>
        <w:t xml:space="preserve"> </w:t>
      </w:r>
      <w:r w:rsidR="00F417E3" w:rsidRPr="00F417E3">
        <w:rPr>
          <w:rFonts w:ascii="Times New Roman" w:hAnsi="Times New Roman" w:cs="Times New Roman"/>
        </w:rPr>
        <w:t>yang secara umum terdiri dari 4 tahap yaitu pendefinisian (define), perancangan (design), pengembangan (develop), dan penyebaran (disseminate).</w:t>
      </w:r>
    </w:p>
    <w:p w:rsidR="00B253DF" w:rsidRDefault="00F417E3" w:rsidP="002824AC">
      <w:pPr>
        <w:spacing w:after="0"/>
        <w:ind w:firstLine="567"/>
        <w:jc w:val="both"/>
        <w:rPr>
          <w:rFonts w:ascii="Times New Roman" w:hAnsi="Times New Roman" w:cs="Times New Roman"/>
        </w:rPr>
      </w:pPr>
      <w:r>
        <w:rPr>
          <w:rFonts w:ascii="Times New Roman" w:hAnsi="Times New Roman" w:cs="Times New Roman"/>
          <w:lang w:val="en-ID"/>
        </w:rPr>
        <w:t>Instrumen yang digunakan dalam penelitian ini yaitu,</w:t>
      </w:r>
      <w:r w:rsidR="00AD2887">
        <w:rPr>
          <w:rFonts w:ascii="Times New Roman" w:hAnsi="Times New Roman" w:cs="Times New Roman"/>
          <w:lang w:val="en-ID"/>
        </w:rPr>
        <w:t xml:space="preserve"> (1)</w:t>
      </w:r>
      <w:r>
        <w:rPr>
          <w:rFonts w:ascii="Times New Roman" w:hAnsi="Times New Roman" w:cs="Times New Roman"/>
          <w:lang w:val="en-ID"/>
        </w:rPr>
        <w:t xml:space="preserve"> lembar validasi modul berbasis kearifan lokal yaitu </w:t>
      </w:r>
      <w:r w:rsidR="00B253DF">
        <w:rPr>
          <w:rFonts w:ascii="Times New Roman" w:hAnsi="Times New Roman" w:cs="Times New Roman"/>
          <w:lang w:val="en-ID"/>
        </w:rPr>
        <w:t xml:space="preserve">terdiri dari </w:t>
      </w:r>
      <w:r>
        <w:rPr>
          <w:rFonts w:ascii="Times New Roman" w:hAnsi="Times New Roman" w:cs="Times New Roman"/>
        </w:rPr>
        <w:t>lembar v</w:t>
      </w:r>
      <w:r w:rsidRPr="00F417E3">
        <w:rPr>
          <w:rFonts w:ascii="Times New Roman" w:hAnsi="Times New Roman" w:cs="Times New Roman"/>
        </w:rPr>
        <w:t xml:space="preserve">alidasi </w:t>
      </w:r>
      <w:r>
        <w:rPr>
          <w:rFonts w:ascii="Times New Roman" w:hAnsi="Times New Roman" w:cs="Times New Roman"/>
          <w:lang w:val="en-ID"/>
        </w:rPr>
        <w:t>materi, lembar validasi media</w:t>
      </w:r>
      <w:r>
        <w:rPr>
          <w:rFonts w:ascii="Times New Roman" w:hAnsi="Times New Roman" w:cs="Times New Roman"/>
        </w:rPr>
        <w:t xml:space="preserve"> </w:t>
      </w:r>
      <w:r>
        <w:rPr>
          <w:rFonts w:ascii="Times New Roman" w:hAnsi="Times New Roman" w:cs="Times New Roman"/>
          <w:lang w:val="en-ID"/>
        </w:rPr>
        <w:t xml:space="preserve">dan </w:t>
      </w:r>
      <w:r>
        <w:rPr>
          <w:rFonts w:ascii="Times New Roman" w:hAnsi="Times New Roman" w:cs="Times New Roman"/>
        </w:rPr>
        <w:t>lembar validasi b</w:t>
      </w:r>
      <w:r w:rsidR="00AD2887">
        <w:rPr>
          <w:rFonts w:ascii="Times New Roman" w:hAnsi="Times New Roman" w:cs="Times New Roman"/>
        </w:rPr>
        <w:t>ahasa</w:t>
      </w:r>
      <w:r w:rsidR="00B253DF">
        <w:rPr>
          <w:rFonts w:ascii="Times New Roman" w:hAnsi="Times New Roman" w:cs="Times New Roman"/>
          <w:lang w:val="en-ID"/>
        </w:rPr>
        <w:t>, dan yang akan menjadi validatornya adalah 3 orang dosen yang sesuai bidang ilmu</w:t>
      </w:r>
      <w:r w:rsidR="00AD2887">
        <w:rPr>
          <w:rFonts w:ascii="Times New Roman" w:hAnsi="Times New Roman" w:cs="Times New Roman"/>
        </w:rPr>
        <w:t xml:space="preserve">; (2) </w:t>
      </w:r>
      <w:r w:rsidR="00AD2887">
        <w:rPr>
          <w:rFonts w:ascii="Times New Roman" w:hAnsi="Times New Roman" w:cs="Times New Roman"/>
          <w:lang w:val="en-ID"/>
        </w:rPr>
        <w:t>l</w:t>
      </w:r>
      <w:r w:rsidR="00AD2887">
        <w:rPr>
          <w:rFonts w:ascii="Times New Roman" w:hAnsi="Times New Roman" w:cs="Times New Roman"/>
        </w:rPr>
        <w:t>embar kepraktisan modul b</w:t>
      </w:r>
      <w:r w:rsidRPr="00F417E3">
        <w:rPr>
          <w:rFonts w:ascii="Times New Roman" w:hAnsi="Times New Roman" w:cs="Times New Roman"/>
        </w:rPr>
        <w:t xml:space="preserve">erbasis </w:t>
      </w:r>
      <w:r w:rsidR="00AD2887">
        <w:rPr>
          <w:rFonts w:ascii="Times New Roman" w:hAnsi="Times New Roman" w:cs="Times New Roman"/>
        </w:rPr>
        <w:t>kearifan lokal</w:t>
      </w:r>
      <w:r w:rsidR="00AD2887">
        <w:rPr>
          <w:rFonts w:ascii="Times New Roman" w:hAnsi="Times New Roman" w:cs="Times New Roman"/>
          <w:lang w:val="en-ID"/>
        </w:rPr>
        <w:t xml:space="preserve">. </w:t>
      </w:r>
      <w:r w:rsidRPr="00F417E3">
        <w:rPr>
          <w:rFonts w:ascii="Times New Roman" w:hAnsi="Times New Roman" w:cs="Times New Roman"/>
        </w:rPr>
        <w:t>Lembar ini berfungsi untuk mengetahui kepraktisan dari ra</w:t>
      </w:r>
      <w:r w:rsidR="00AD2887">
        <w:rPr>
          <w:rFonts w:ascii="Times New Roman" w:hAnsi="Times New Roman" w:cs="Times New Roman"/>
        </w:rPr>
        <w:t xml:space="preserve">ncangan modul yang telah valid; (3) </w:t>
      </w:r>
      <w:r w:rsidR="00AD2887">
        <w:rPr>
          <w:rFonts w:ascii="Times New Roman" w:hAnsi="Times New Roman" w:cs="Times New Roman"/>
          <w:lang w:val="en-ID"/>
        </w:rPr>
        <w:t>le</w:t>
      </w:r>
      <w:r w:rsidR="00AD2887">
        <w:rPr>
          <w:rFonts w:ascii="Times New Roman" w:hAnsi="Times New Roman" w:cs="Times New Roman"/>
        </w:rPr>
        <w:t>mbar Keefektifan modul b</w:t>
      </w:r>
      <w:r w:rsidRPr="00F417E3">
        <w:rPr>
          <w:rFonts w:ascii="Times New Roman" w:hAnsi="Times New Roman" w:cs="Times New Roman"/>
        </w:rPr>
        <w:t>erbasis kearifan lokal</w:t>
      </w:r>
      <w:r w:rsidR="00AD2887">
        <w:rPr>
          <w:rFonts w:ascii="Times New Roman" w:hAnsi="Times New Roman" w:cs="Times New Roman"/>
          <w:lang w:val="en-ID"/>
        </w:rPr>
        <w:t xml:space="preserve">. </w:t>
      </w:r>
      <w:r w:rsidRPr="00F417E3">
        <w:rPr>
          <w:rFonts w:ascii="Times New Roman" w:hAnsi="Times New Roman" w:cs="Times New Roman"/>
        </w:rPr>
        <w:t>Produk bahan ajar yang  dikembangkan dikatakan efektif apabila telah memenuhi persentase kriteria ketuntasan atau ketuntasan secara klasikal d</w:t>
      </w:r>
      <w:r w:rsidR="002F0163">
        <w:rPr>
          <w:rFonts w:ascii="Times New Roman" w:hAnsi="Times New Roman" w:cs="Times New Roman"/>
        </w:rPr>
        <w:t xml:space="preserve">an respon positif peserta </w:t>
      </w:r>
      <w:r w:rsidR="002F0163">
        <w:rPr>
          <w:rFonts w:ascii="Times New Roman" w:hAnsi="Times New Roman" w:cs="Times New Roman"/>
        </w:rPr>
        <w:lastRenderedPageBreak/>
        <w:t>didik</w:t>
      </w:r>
      <w:r w:rsidR="002F0163">
        <w:rPr>
          <w:rFonts w:ascii="Times New Roman" w:hAnsi="Times New Roman" w:cs="Times New Roman"/>
          <w:lang w:val="en-ID"/>
        </w:rPr>
        <w:t xml:space="preserve"> </w:t>
      </w:r>
      <w:r w:rsidR="002F0163">
        <w:rPr>
          <w:rFonts w:ascii="Times New Roman" w:hAnsi="Times New Roman" w:cs="Times New Roman"/>
          <w:lang w:val="en-ID"/>
        </w:rPr>
        <w:fldChar w:fldCharType="begin" w:fldLock="1"/>
      </w:r>
      <w:r w:rsidR="0046413E">
        <w:rPr>
          <w:rFonts w:ascii="Times New Roman" w:hAnsi="Times New Roman" w:cs="Times New Roman"/>
          <w:lang w:val="en-ID"/>
        </w:rPr>
        <w:instrText>ADDIN CSL_CITATION {"citationItems":[{"id":"ITEM-1","itemData":{"author":[{"dropping-particle":"","family":"Purwasi","given":"Lucy Asri","non-dropping-particle":"","parse-names":false,"suffix":""},{"dropping-particle":"","family":"Fitriyana","given":"Nur","non-dropping-particle":"","parse-names":false,"suffix":""}],"id":"ITEM-1","issue":"4","issued":{"date-parts":[["2020"]]},"page":"894-908","title":"Pengembangan lembar Kerja Peserta Didik (LKPD) Berbasis Higher Order Thingking Skill (HOTS) Pendidikan Matematika STKIP PGRI Lubuklinggau , Indonesia","type":"article-journal","volume":"9"},"uris":["http://www.mendeley.com/documents/?uuid=4b2931ab-a4de-48b3-b3ae-e96e84efab0c"]}],"mendeley":{"formattedCitation":"(Purwasi and Fitriyana 2020)","plainTextFormattedCitation":"(Purwasi and Fitriyana 2020)","previouslyFormattedCitation":"(Purwasi &amp; Fitriyana, 2020)"},"properties":{"noteIndex":0},"schema":"https://github.com/citation-style-language/schema/raw/master/csl-citation.json"}</w:instrText>
      </w:r>
      <w:r w:rsidR="002F0163">
        <w:rPr>
          <w:rFonts w:ascii="Times New Roman" w:hAnsi="Times New Roman" w:cs="Times New Roman"/>
          <w:lang w:val="en-ID"/>
        </w:rPr>
        <w:fldChar w:fldCharType="separate"/>
      </w:r>
      <w:r w:rsidR="0046413E" w:rsidRPr="0046413E">
        <w:rPr>
          <w:rFonts w:ascii="Times New Roman" w:hAnsi="Times New Roman" w:cs="Times New Roman"/>
          <w:noProof/>
          <w:lang w:val="en-ID"/>
        </w:rPr>
        <w:t>(Purwasi and Fitriyana 2020)</w:t>
      </w:r>
      <w:r w:rsidR="002F0163">
        <w:rPr>
          <w:rFonts w:ascii="Times New Roman" w:hAnsi="Times New Roman" w:cs="Times New Roman"/>
          <w:lang w:val="en-ID"/>
        </w:rPr>
        <w:fldChar w:fldCharType="end"/>
      </w:r>
      <w:r w:rsidR="002F0163">
        <w:rPr>
          <w:rFonts w:ascii="Times New Roman" w:hAnsi="Times New Roman" w:cs="Times New Roman"/>
        </w:rPr>
        <w:t xml:space="preserve">. </w:t>
      </w:r>
      <w:r w:rsidRPr="00F417E3">
        <w:rPr>
          <w:rFonts w:ascii="Times New Roman" w:hAnsi="Times New Roman" w:cs="Times New Roman"/>
        </w:rPr>
        <w:t xml:space="preserve">Instrumen  ini digunakan untuk memperoleh data tingkat keefektifan modul  yang dikembangkan dari lembar tes hasil belajar. </w:t>
      </w:r>
    </w:p>
    <w:p w:rsidR="00B253DF" w:rsidRPr="00B253DF" w:rsidRDefault="00B253DF" w:rsidP="002824AC">
      <w:pPr>
        <w:spacing w:after="0"/>
        <w:ind w:firstLine="567"/>
        <w:jc w:val="both"/>
        <w:rPr>
          <w:rFonts w:ascii="Times New Roman" w:hAnsi="Times New Roman" w:cs="Times New Roman"/>
          <w:color w:val="000000"/>
          <w:sz w:val="24"/>
          <w:szCs w:val="24"/>
          <w:lang w:val="en-US"/>
        </w:rPr>
      </w:pPr>
      <w:r w:rsidRPr="00B253DF">
        <w:rPr>
          <w:rFonts w:ascii="Times New Roman" w:hAnsi="Times New Roman" w:cs="Times New Roman"/>
          <w:color w:val="000000"/>
          <w:sz w:val="24"/>
          <w:szCs w:val="24"/>
          <w:lang w:val="en-US"/>
        </w:rPr>
        <w:t xml:space="preserve">Data yang </w:t>
      </w:r>
      <w:r>
        <w:rPr>
          <w:rFonts w:ascii="Times New Roman" w:hAnsi="Times New Roman" w:cs="Times New Roman"/>
          <w:color w:val="000000"/>
          <w:sz w:val="24"/>
          <w:szCs w:val="24"/>
          <w:lang w:val="en-US"/>
        </w:rPr>
        <w:t xml:space="preserve">telah </w:t>
      </w:r>
      <w:r w:rsidRPr="00B253DF">
        <w:rPr>
          <w:rFonts w:ascii="Times New Roman" w:hAnsi="Times New Roman" w:cs="Times New Roman"/>
          <w:color w:val="000000"/>
          <w:sz w:val="24"/>
          <w:szCs w:val="24"/>
          <w:lang w:val="en-US"/>
        </w:rPr>
        <w:t>diperoleh</w:t>
      </w:r>
      <w:r>
        <w:rPr>
          <w:rFonts w:ascii="Times New Roman" w:hAnsi="Times New Roman" w:cs="Times New Roman"/>
          <w:color w:val="000000"/>
          <w:sz w:val="24"/>
          <w:szCs w:val="24"/>
          <w:lang w:val="en-US"/>
        </w:rPr>
        <w:t>,</w:t>
      </w:r>
      <w:r w:rsidRPr="00B253DF">
        <w:rPr>
          <w:rFonts w:ascii="Times New Roman" w:hAnsi="Times New Roman" w:cs="Times New Roman"/>
          <w:color w:val="000000"/>
          <w:sz w:val="24"/>
          <w:szCs w:val="24"/>
          <w:lang w:val="en-US"/>
        </w:rPr>
        <w:t xml:space="preserve"> dianalisis </w:t>
      </w:r>
      <w:r w:rsidRPr="00B253DF">
        <w:rPr>
          <w:rFonts w:ascii="Times New Roman" w:hAnsi="Times New Roman" w:cs="Times New Roman"/>
          <w:sz w:val="24"/>
          <w:szCs w:val="24"/>
          <w:lang w:val="en-US"/>
        </w:rPr>
        <w:t xml:space="preserve">dan </w:t>
      </w:r>
      <w:r w:rsidRPr="00B253DF">
        <w:rPr>
          <w:rFonts w:ascii="Times New Roman" w:hAnsi="Times New Roman" w:cs="Times New Roman"/>
          <w:color w:val="000000"/>
          <w:sz w:val="24"/>
          <w:szCs w:val="24"/>
          <w:lang w:val="en-US"/>
        </w:rPr>
        <w:t xml:space="preserve">kemudian digunakan untuk merevisi modul yang dikembangkan sehingga diperoleh modul layak sesuai dengan kriteria yang ditentukan yaitu valid, praktis dan efektif. Hasil penilaian oleh para ahli pada lembar validasi </w:t>
      </w:r>
      <w:r>
        <w:rPr>
          <w:rFonts w:ascii="Times New Roman" w:hAnsi="Times New Roman" w:cs="Times New Roman"/>
          <w:color w:val="000000"/>
          <w:sz w:val="24"/>
          <w:szCs w:val="24"/>
          <w:lang w:val="en-US"/>
        </w:rPr>
        <w:t xml:space="preserve">diberikan </w:t>
      </w:r>
      <w:r w:rsidRPr="00B253DF">
        <w:rPr>
          <w:rFonts w:ascii="Times New Roman" w:hAnsi="Times New Roman" w:cs="Times New Roman"/>
          <w:color w:val="000000"/>
          <w:sz w:val="24"/>
          <w:szCs w:val="24"/>
          <w:lang w:val="en-US"/>
        </w:rPr>
        <w:t xml:space="preserve">skor untuk setiap item dengan jawaban sangat sesuai (5), sesuai (4), kurang sesuai (2), dan tidak sesuai (1). </w:t>
      </w:r>
      <w:r w:rsidR="00A34751">
        <w:rPr>
          <w:rFonts w:ascii="Times New Roman" w:hAnsi="Times New Roman" w:cs="Times New Roman"/>
          <w:color w:val="000000"/>
          <w:sz w:val="24"/>
          <w:szCs w:val="24"/>
          <w:lang w:val="en-US"/>
        </w:rPr>
        <w:t>Kemudian m</w:t>
      </w:r>
      <w:r w:rsidRPr="00B253DF">
        <w:rPr>
          <w:rFonts w:ascii="Times New Roman" w:hAnsi="Times New Roman" w:cs="Times New Roman"/>
          <w:color w:val="000000"/>
          <w:sz w:val="24"/>
          <w:szCs w:val="24"/>
          <w:lang w:val="en-US"/>
        </w:rPr>
        <w:t xml:space="preserve">encocokkan </w:t>
      </w:r>
      <w:r w:rsidR="00A34751">
        <w:rPr>
          <w:rFonts w:ascii="Times New Roman" w:hAnsi="Times New Roman" w:cs="Times New Roman"/>
          <w:color w:val="000000"/>
          <w:sz w:val="24"/>
          <w:szCs w:val="24"/>
          <w:lang w:val="en-US"/>
        </w:rPr>
        <w:t xml:space="preserve">nilai skor </w:t>
      </w:r>
      <w:r w:rsidRPr="00B253DF">
        <w:rPr>
          <w:rFonts w:ascii="Times New Roman" w:hAnsi="Times New Roman" w:cs="Times New Roman"/>
          <w:color w:val="000000"/>
          <w:sz w:val="24"/>
          <w:szCs w:val="24"/>
          <w:lang w:val="en-US"/>
        </w:rPr>
        <w:t xml:space="preserve">rata-rata validitas </w:t>
      </w:r>
      <w:r w:rsidR="00A34751">
        <w:rPr>
          <w:rFonts w:ascii="Times New Roman" w:hAnsi="Times New Roman" w:cs="Times New Roman"/>
          <w:color w:val="000000"/>
          <w:sz w:val="24"/>
          <w:szCs w:val="24"/>
          <w:lang w:val="en-US"/>
        </w:rPr>
        <w:t xml:space="preserve">yang diperoleh </w:t>
      </w:r>
      <w:r w:rsidRPr="00B253DF">
        <w:rPr>
          <w:rFonts w:ascii="Times New Roman" w:hAnsi="Times New Roman" w:cs="Times New Roman"/>
          <w:color w:val="000000"/>
          <w:sz w:val="24"/>
          <w:szCs w:val="24"/>
          <w:lang w:val="en-US"/>
        </w:rPr>
        <w:t xml:space="preserve">dengan kriteria kevalidan </w:t>
      </w:r>
      <w:r w:rsidRPr="00B253DF">
        <w:rPr>
          <w:rFonts w:ascii="Times New Roman" w:hAnsi="Times New Roman" w:cs="Times New Roman"/>
          <w:bCs/>
          <w:color w:val="000000"/>
          <w:sz w:val="24"/>
          <w:szCs w:val="24"/>
          <w:lang w:val="en-US"/>
        </w:rPr>
        <w:t>modul</w:t>
      </w:r>
      <w:r w:rsidRPr="00B253DF">
        <w:rPr>
          <w:rFonts w:ascii="Times New Roman" w:hAnsi="Times New Roman" w:cs="Times New Roman"/>
          <w:color w:val="000000"/>
          <w:sz w:val="24"/>
          <w:szCs w:val="24"/>
          <w:lang w:val="en-US"/>
        </w:rPr>
        <w:t xml:space="preserve">. Kriteria Pengkategorian Kevalidan </w:t>
      </w:r>
      <w:r w:rsidRPr="00B253DF">
        <w:rPr>
          <w:rFonts w:ascii="Times New Roman" w:hAnsi="Times New Roman" w:cs="Times New Roman"/>
          <w:bCs/>
          <w:color w:val="000000"/>
          <w:sz w:val="24"/>
          <w:szCs w:val="24"/>
          <w:lang w:val="en-US"/>
        </w:rPr>
        <w:t>modul</w:t>
      </w:r>
      <w:r w:rsidRPr="00B253DF">
        <w:rPr>
          <w:rFonts w:ascii="Times New Roman" w:hAnsi="Times New Roman" w:cs="Times New Roman"/>
          <w:color w:val="000000"/>
          <w:sz w:val="24"/>
          <w:szCs w:val="24"/>
          <w:lang w:val="en-US"/>
        </w:rPr>
        <w:t xml:space="preserve"> </w:t>
      </w:r>
      <w:r w:rsidR="00A34751">
        <w:rPr>
          <w:rFonts w:ascii="Times New Roman" w:hAnsi="Times New Roman" w:cs="Times New Roman"/>
          <w:color w:val="000000"/>
          <w:sz w:val="24"/>
          <w:szCs w:val="24"/>
          <w:lang w:val="en-US"/>
        </w:rPr>
        <w:t>yaitu sebagai berikut (Tabel 1.):</w:t>
      </w:r>
    </w:p>
    <w:p w:rsidR="00B253DF" w:rsidRPr="00B253DF" w:rsidRDefault="00A34751" w:rsidP="002824AC">
      <w:pPr>
        <w:autoSpaceDE w:val="0"/>
        <w:autoSpaceDN w:val="0"/>
        <w:adjustRightInd w:val="0"/>
        <w:spacing w:after="0"/>
        <w:ind w:left="426"/>
        <w:contextualSpacing/>
        <w:jc w:val="center"/>
        <w:rPr>
          <w:rFonts w:ascii="Times New Roman" w:hAnsi="Times New Roman" w:cs="Times New Roman"/>
          <w:color w:val="000000"/>
          <w:sz w:val="24"/>
          <w:szCs w:val="24"/>
          <w:lang w:val="en-US"/>
        </w:rPr>
      </w:pPr>
      <w:r w:rsidRPr="00A34751">
        <w:rPr>
          <w:rFonts w:ascii="Times New Roman" w:hAnsi="Times New Roman" w:cs="Times New Roman"/>
          <w:color w:val="000000"/>
          <w:sz w:val="24"/>
          <w:szCs w:val="24"/>
          <w:lang w:val="en-US"/>
        </w:rPr>
        <w:t>Tabel 1.</w:t>
      </w:r>
      <w:r w:rsidR="00B253DF" w:rsidRPr="00B253DF">
        <w:rPr>
          <w:rFonts w:ascii="Times New Roman" w:hAnsi="Times New Roman" w:cs="Times New Roman"/>
          <w:color w:val="000000"/>
          <w:sz w:val="24"/>
          <w:szCs w:val="24"/>
          <w:lang w:val="en-US"/>
        </w:rPr>
        <w:t xml:space="preserve"> Kriteria Pengkategorian Kevalidan </w:t>
      </w:r>
      <w:r w:rsidR="00B253DF" w:rsidRPr="00B253DF">
        <w:rPr>
          <w:rFonts w:ascii="Times New Roman" w:hAnsi="Times New Roman" w:cs="Times New Roman"/>
          <w:bCs/>
          <w:color w:val="000000"/>
          <w:sz w:val="24"/>
          <w:szCs w:val="24"/>
          <w:lang w:val="en-US"/>
        </w:rPr>
        <w:t>Modul</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29"/>
        <w:gridCol w:w="2331"/>
      </w:tblGrid>
      <w:tr w:rsidR="00B253DF" w:rsidRPr="00B253DF" w:rsidTr="00B253DF">
        <w:trPr>
          <w:jc w:val="center"/>
        </w:trPr>
        <w:tc>
          <w:tcPr>
            <w:tcW w:w="2529" w:type="dxa"/>
            <w:shd w:val="clear" w:color="auto" w:fill="F2F2F2"/>
          </w:tcPr>
          <w:p w:rsidR="00B253DF" w:rsidRPr="00B253DF" w:rsidRDefault="00B253DF" w:rsidP="002824AC">
            <w:pPr>
              <w:spacing w:after="0"/>
              <w:jc w:val="center"/>
              <w:rPr>
                <w:rFonts w:ascii="Times New Roman" w:eastAsia="Calibri" w:hAnsi="Times New Roman" w:cs="Times New Roman"/>
                <w:lang w:eastAsia="en-ID"/>
              </w:rPr>
            </w:pPr>
            <w:r w:rsidRPr="00B253DF">
              <w:rPr>
                <w:rFonts w:ascii="Times New Roman" w:eastAsia="Calibri" w:hAnsi="Times New Roman" w:cs="Times New Roman"/>
                <w:lang w:eastAsia="en-ID"/>
              </w:rPr>
              <w:t>Nilai</w:t>
            </w:r>
          </w:p>
        </w:tc>
        <w:tc>
          <w:tcPr>
            <w:tcW w:w="2331" w:type="dxa"/>
            <w:shd w:val="clear" w:color="auto" w:fill="F2F2F2"/>
          </w:tcPr>
          <w:p w:rsidR="00B253DF" w:rsidRPr="00B253DF" w:rsidRDefault="00B253DF" w:rsidP="002824AC">
            <w:pPr>
              <w:spacing w:after="0"/>
              <w:jc w:val="center"/>
              <w:rPr>
                <w:rFonts w:ascii="Times New Roman" w:eastAsia="Calibri" w:hAnsi="Times New Roman" w:cs="Times New Roman"/>
                <w:lang w:eastAsia="en-ID"/>
              </w:rPr>
            </w:pPr>
            <w:r w:rsidRPr="00B253DF">
              <w:rPr>
                <w:rFonts w:ascii="Times New Roman" w:eastAsia="Calibri" w:hAnsi="Times New Roman" w:cs="Times New Roman"/>
                <w:lang w:eastAsia="en-ID"/>
              </w:rPr>
              <w:t>Kategori Kevalidan</w:t>
            </w:r>
          </w:p>
        </w:tc>
      </w:tr>
      <w:tr w:rsidR="00B253DF" w:rsidRPr="00B253DF" w:rsidTr="004E486D">
        <w:trPr>
          <w:jc w:val="center"/>
        </w:trPr>
        <w:tc>
          <w:tcPr>
            <w:tcW w:w="2529" w:type="dxa"/>
          </w:tcPr>
          <w:p w:rsidR="00B253DF" w:rsidRPr="00B253DF" w:rsidRDefault="00B253DF" w:rsidP="002824AC">
            <w:pPr>
              <w:spacing w:after="0"/>
              <w:jc w:val="center"/>
              <w:rPr>
                <w:rFonts w:ascii="Times New Roman" w:eastAsia="Calibri" w:hAnsi="Times New Roman" w:cs="Times New Roman"/>
                <w:lang w:eastAsia="en-ID"/>
              </w:rPr>
            </w:pPr>
            <w:r w:rsidRPr="00B253DF">
              <w:rPr>
                <w:rFonts w:ascii="Times New Roman" w:eastAsia="Calibri" w:hAnsi="Times New Roman" w:cs="Times New Roman"/>
                <w:lang w:eastAsia="en-ID"/>
              </w:rPr>
              <w:t>4 ≤</w:t>
            </w:r>
            <m:oMath>
              <m:acc>
                <m:accPr>
                  <m:chr m:val="̅"/>
                  <m:ctrlPr>
                    <w:rPr>
                      <w:rFonts w:ascii="Cambria Math" w:eastAsia="Calibri" w:hAnsi="Times New Roman" w:cs="Times New Roman"/>
                      <w:i/>
                      <w:sz w:val="24"/>
                      <w:szCs w:val="24"/>
                      <w:lang w:eastAsia="en-ID"/>
                    </w:rPr>
                  </m:ctrlPr>
                </m:accPr>
                <m:e>
                  <m:r>
                    <w:rPr>
                      <w:rFonts w:ascii="Cambria Math" w:eastAsia="Calibri" w:hAnsi="Cambria Math" w:cs="Times New Roman"/>
                      <w:sz w:val="24"/>
                      <w:szCs w:val="24"/>
                      <w:lang w:eastAsia="en-ID"/>
                    </w:rPr>
                    <m:t xml:space="preserve"> V</m:t>
                  </m:r>
                </m:e>
              </m:acc>
            </m:oMath>
            <w:r w:rsidRPr="00B253DF">
              <w:rPr>
                <w:rFonts w:ascii="Times New Roman" w:eastAsia="Calibri" w:hAnsi="Times New Roman" w:cs="Times New Roman"/>
                <w:lang w:eastAsia="en-ID"/>
              </w:rPr>
              <w:t>≤ 5</w:t>
            </w:r>
          </w:p>
        </w:tc>
        <w:tc>
          <w:tcPr>
            <w:tcW w:w="2331" w:type="dxa"/>
          </w:tcPr>
          <w:p w:rsidR="00B253DF" w:rsidRPr="00B253DF" w:rsidRDefault="00B253DF" w:rsidP="002824AC">
            <w:pPr>
              <w:spacing w:after="0"/>
              <w:jc w:val="center"/>
              <w:rPr>
                <w:rFonts w:ascii="Times New Roman" w:eastAsia="Calibri" w:hAnsi="Times New Roman" w:cs="Times New Roman"/>
                <w:lang w:eastAsia="en-ID"/>
              </w:rPr>
            </w:pPr>
            <w:r w:rsidRPr="00B253DF">
              <w:rPr>
                <w:rFonts w:ascii="Times New Roman" w:eastAsia="Calibri" w:hAnsi="Times New Roman" w:cs="Times New Roman"/>
                <w:lang w:eastAsia="en-ID"/>
              </w:rPr>
              <w:t>Sangat Valid</w:t>
            </w:r>
          </w:p>
        </w:tc>
      </w:tr>
      <w:tr w:rsidR="00B253DF" w:rsidRPr="00B253DF" w:rsidTr="004E486D">
        <w:trPr>
          <w:jc w:val="center"/>
        </w:trPr>
        <w:tc>
          <w:tcPr>
            <w:tcW w:w="2529" w:type="dxa"/>
          </w:tcPr>
          <w:p w:rsidR="00B253DF" w:rsidRPr="00B253DF" w:rsidRDefault="00B253DF" w:rsidP="002824AC">
            <w:pPr>
              <w:spacing w:after="0"/>
              <w:jc w:val="center"/>
              <w:rPr>
                <w:rFonts w:ascii="Times New Roman" w:eastAsia="Calibri" w:hAnsi="Times New Roman" w:cs="Times New Roman"/>
                <w:lang w:eastAsia="en-ID"/>
              </w:rPr>
            </w:pPr>
            <w:r w:rsidRPr="00B253DF">
              <w:rPr>
                <w:rFonts w:ascii="Times New Roman" w:eastAsia="Calibri" w:hAnsi="Times New Roman" w:cs="Times New Roman"/>
                <w:lang w:eastAsia="en-ID"/>
              </w:rPr>
              <w:t>3 ≤</w:t>
            </w:r>
            <m:oMath>
              <m:r>
                <w:rPr>
                  <w:rFonts w:ascii="Cambria Math" w:eastAsia="Calibri" w:hAnsi="Cambria Math" w:cs="Times New Roman"/>
                  <w:lang w:eastAsia="en-ID"/>
                </w:rPr>
                <m:t xml:space="preserve"> </m:t>
              </m:r>
              <m:acc>
                <m:accPr>
                  <m:chr m:val="̅"/>
                  <m:ctrlPr>
                    <w:rPr>
                      <w:rFonts w:ascii="Cambria Math" w:eastAsia="Calibri" w:hAnsi="Times New Roman" w:cs="Times New Roman"/>
                      <w:i/>
                      <w:sz w:val="24"/>
                      <w:szCs w:val="24"/>
                      <w:lang w:eastAsia="en-ID"/>
                    </w:rPr>
                  </m:ctrlPr>
                </m:accPr>
                <m:e>
                  <m:r>
                    <w:rPr>
                      <w:rFonts w:ascii="Cambria Math" w:eastAsia="Calibri" w:hAnsi="Cambria Math" w:cs="Times New Roman"/>
                      <w:sz w:val="24"/>
                      <w:szCs w:val="24"/>
                      <w:lang w:eastAsia="en-ID"/>
                    </w:rPr>
                    <m:t>V</m:t>
                  </m:r>
                </m:e>
              </m:acc>
            </m:oMath>
            <w:r w:rsidRPr="00B253DF">
              <w:rPr>
                <w:rFonts w:ascii="Times New Roman" w:eastAsia="Calibri" w:hAnsi="Times New Roman" w:cs="Times New Roman"/>
                <w:lang w:eastAsia="en-ID"/>
              </w:rPr>
              <w:t>&lt;4</w:t>
            </w:r>
          </w:p>
        </w:tc>
        <w:tc>
          <w:tcPr>
            <w:tcW w:w="2331" w:type="dxa"/>
          </w:tcPr>
          <w:p w:rsidR="00B253DF" w:rsidRPr="00B253DF" w:rsidRDefault="00B253DF" w:rsidP="002824AC">
            <w:pPr>
              <w:spacing w:after="0"/>
              <w:jc w:val="center"/>
              <w:rPr>
                <w:rFonts w:ascii="Times New Roman" w:eastAsia="Calibri" w:hAnsi="Times New Roman" w:cs="Times New Roman"/>
                <w:lang w:eastAsia="en-ID"/>
              </w:rPr>
            </w:pPr>
            <w:r w:rsidRPr="00B253DF">
              <w:rPr>
                <w:rFonts w:ascii="Times New Roman" w:eastAsia="Calibri" w:hAnsi="Times New Roman" w:cs="Times New Roman"/>
                <w:lang w:eastAsia="en-ID"/>
              </w:rPr>
              <w:t>Valid</w:t>
            </w:r>
          </w:p>
        </w:tc>
      </w:tr>
      <w:tr w:rsidR="00B253DF" w:rsidRPr="00B253DF" w:rsidTr="004E486D">
        <w:trPr>
          <w:jc w:val="center"/>
        </w:trPr>
        <w:tc>
          <w:tcPr>
            <w:tcW w:w="2529" w:type="dxa"/>
          </w:tcPr>
          <w:p w:rsidR="00B253DF" w:rsidRPr="00B253DF" w:rsidRDefault="00B253DF" w:rsidP="002824AC">
            <w:pPr>
              <w:spacing w:after="0"/>
              <w:jc w:val="center"/>
              <w:rPr>
                <w:rFonts w:ascii="Times New Roman" w:eastAsia="Calibri" w:hAnsi="Times New Roman" w:cs="Times New Roman"/>
                <w:lang w:eastAsia="en-ID"/>
              </w:rPr>
            </w:pPr>
            <w:r w:rsidRPr="00B253DF">
              <w:rPr>
                <w:rFonts w:ascii="Times New Roman" w:eastAsia="Calibri" w:hAnsi="Times New Roman" w:cs="Times New Roman"/>
                <w:lang w:eastAsia="en-ID"/>
              </w:rPr>
              <w:t>2 ≤</w:t>
            </w:r>
            <m:oMath>
              <m:r>
                <w:rPr>
                  <w:rFonts w:ascii="Cambria Math" w:eastAsia="Calibri" w:hAnsi="Cambria Math" w:cs="Times New Roman"/>
                  <w:lang w:eastAsia="en-ID"/>
                </w:rPr>
                <m:t xml:space="preserve"> </m:t>
              </m:r>
              <m:acc>
                <m:accPr>
                  <m:chr m:val="̅"/>
                  <m:ctrlPr>
                    <w:rPr>
                      <w:rFonts w:ascii="Cambria Math" w:eastAsia="Calibri" w:hAnsi="Times New Roman" w:cs="Times New Roman"/>
                      <w:i/>
                      <w:sz w:val="24"/>
                      <w:szCs w:val="24"/>
                      <w:lang w:eastAsia="en-ID"/>
                    </w:rPr>
                  </m:ctrlPr>
                </m:accPr>
                <m:e>
                  <m:r>
                    <w:rPr>
                      <w:rFonts w:ascii="Cambria Math" w:eastAsia="Calibri" w:hAnsi="Cambria Math" w:cs="Times New Roman"/>
                      <w:sz w:val="24"/>
                      <w:szCs w:val="24"/>
                      <w:lang w:eastAsia="en-ID"/>
                    </w:rPr>
                    <m:t>V</m:t>
                  </m:r>
                </m:e>
              </m:acc>
            </m:oMath>
            <w:r w:rsidRPr="00B253DF">
              <w:rPr>
                <w:rFonts w:ascii="Times New Roman" w:eastAsia="Calibri" w:hAnsi="Times New Roman" w:cs="Times New Roman"/>
                <w:lang w:eastAsia="en-ID"/>
              </w:rPr>
              <w:t>&lt; 3</w:t>
            </w:r>
          </w:p>
        </w:tc>
        <w:tc>
          <w:tcPr>
            <w:tcW w:w="2331" w:type="dxa"/>
          </w:tcPr>
          <w:p w:rsidR="00B253DF" w:rsidRPr="00B253DF" w:rsidRDefault="00B253DF" w:rsidP="002824AC">
            <w:pPr>
              <w:spacing w:after="0"/>
              <w:jc w:val="center"/>
              <w:rPr>
                <w:rFonts w:ascii="Times New Roman" w:eastAsia="Calibri" w:hAnsi="Times New Roman" w:cs="Times New Roman"/>
                <w:lang w:eastAsia="en-ID"/>
              </w:rPr>
            </w:pPr>
            <w:r w:rsidRPr="00B253DF">
              <w:rPr>
                <w:rFonts w:ascii="Times New Roman" w:eastAsia="Calibri" w:hAnsi="Times New Roman" w:cs="Times New Roman"/>
                <w:lang w:eastAsia="en-ID"/>
              </w:rPr>
              <w:t>Kurang Valid</w:t>
            </w:r>
          </w:p>
        </w:tc>
      </w:tr>
      <w:tr w:rsidR="00B253DF" w:rsidRPr="00B253DF" w:rsidTr="004E486D">
        <w:trPr>
          <w:jc w:val="center"/>
        </w:trPr>
        <w:tc>
          <w:tcPr>
            <w:tcW w:w="2529" w:type="dxa"/>
          </w:tcPr>
          <w:p w:rsidR="00B253DF" w:rsidRPr="00B253DF" w:rsidRDefault="00B253DF" w:rsidP="002824AC">
            <w:pPr>
              <w:spacing w:after="0"/>
              <w:jc w:val="center"/>
              <w:rPr>
                <w:rFonts w:ascii="Times New Roman" w:eastAsia="Calibri" w:hAnsi="Times New Roman" w:cs="Times New Roman"/>
                <w:lang w:eastAsia="en-ID"/>
              </w:rPr>
            </w:pPr>
            <w:r w:rsidRPr="00B253DF">
              <w:rPr>
                <w:rFonts w:ascii="Times New Roman" w:eastAsia="Calibri" w:hAnsi="Times New Roman" w:cs="Times New Roman"/>
                <w:lang w:eastAsia="en-ID"/>
              </w:rPr>
              <w:t>1 ≤</w:t>
            </w:r>
            <m:oMath>
              <m:acc>
                <m:accPr>
                  <m:chr m:val="̅"/>
                  <m:ctrlPr>
                    <w:rPr>
                      <w:rFonts w:ascii="Cambria Math" w:eastAsia="Calibri" w:hAnsi="Times New Roman" w:cs="Times New Roman"/>
                      <w:i/>
                      <w:sz w:val="24"/>
                      <w:szCs w:val="24"/>
                      <w:lang w:eastAsia="en-ID"/>
                    </w:rPr>
                  </m:ctrlPr>
                </m:accPr>
                <m:e>
                  <m:r>
                    <w:rPr>
                      <w:rFonts w:ascii="Cambria Math" w:eastAsia="Calibri" w:hAnsi="Cambria Math" w:cs="Times New Roman"/>
                      <w:sz w:val="24"/>
                      <w:szCs w:val="24"/>
                      <w:lang w:eastAsia="en-ID"/>
                    </w:rPr>
                    <m:t>V</m:t>
                  </m:r>
                </m:e>
              </m:acc>
            </m:oMath>
            <w:r w:rsidRPr="00B253DF">
              <w:rPr>
                <w:rFonts w:ascii="Times New Roman" w:eastAsia="Calibri" w:hAnsi="Times New Roman" w:cs="Times New Roman"/>
                <w:lang w:eastAsia="en-ID"/>
              </w:rPr>
              <w:t>&lt; 2</w:t>
            </w:r>
          </w:p>
        </w:tc>
        <w:tc>
          <w:tcPr>
            <w:tcW w:w="2331" w:type="dxa"/>
          </w:tcPr>
          <w:p w:rsidR="00B253DF" w:rsidRPr="00B253DF" w:rsidRDefault="00B253DF" w:rsidP="002824AC">
            <w:pPr>
              <w:spacing w:after="0"/>
              <w:jc w:val="center"/>
              <w:rPr>
                <w:rFonts w:ascii="Times New Roman" w:eastAsia="Calibri" w:hAnsi="Times New Roman" w:cs="Times New Roman"/>
                <w:lang w:eastAsia="en-ID"/>
              </w:rPr>
            </w:pPr>
            <w:r w:rsidRPr="00B253DF">
              <w:rPr>
                <w:rFonts w:ascii="Times New Roman" w:eastAsia="Calibri" w:hAnsi="Times New Roman" w:cs="Times New Roman"/>
                <w:lang w:eastAsia="en-ID"/>
              </w:rPr>
              <w:t>Tidak Valid</w:t>
            </w:r>
          </w:p>
        </w:tc>
      </w:tr>
    </w:tbl>
    <w:p w:rsidR="00B253DF" w:rsidRPr="00B253DF" w:rsidRDefault="00B253DF" w:rsidP="002824AC">
      <w:pPr>
        <w:tabs>
          <w:tab w:val="left" w:pos="720"/>
        </w:tabs>
        <w:autoSpaceDE w:val="0"/>
        <w:autoSpaceDN w:val="0"/>
        <w:adjustRightInd w:val="0"/>
        <w:spacing w:after="0"/>
        <w:jc w:val="both"/>
        <w:rPr>
          <w:rFonts w:ascii="Times New Roman" w:eastAsia="Calibri" w:hAnsi="Times New Roman" w:cs="Times New Roman"/>
          <w:color w:val="000000"/>
          <w:sz w:val="24"/>
          <w:szCs w:val="24"/>
        </w:rPr>
      </w:pPr>
      <w:r w:rsidRPr="00B253DF">
        <w:rPr>
          <w:rFonts w:ascii="Times New Roman" w:eastAsia="Calibri" w:hAnsi="Times New Roman" w:cs="Times New Roman"/>
          <w:color w:val="000000"/>
          <w:sz w:val="24"/>
          <w:szCs w:val="24"/>
        </w:rPr>
        <w:tab/>
      </w:r>
      <w:r w:rsidRPr="00B253DF">
        <w:rPr>
          <w:rFonts w:ascii="Times New Roman" w:eastAsia="Calibri" w:hAnsi="Times New Roman" w:cs="Times New Roman"/>
          <w:color w:val="000000"/>
          <w:sz w:val="24"/>
          <w:szCs w:val="24"/>
        </w:rPr>
        <w:tab/>
      </w:r>
      <w:r w:rsidRPr="00B253DF">
        <w:rPr>
          <w:rFonts w:ascii="Times New Roman" w:eastAsia="Calibri" w:hAnsi="Times New Roman" w:cs="Times New Roman"/>
          <w:color w:val="000000"/>
          <w:sz w:val="24"/>
          <w:szCs w:val="24"/>
        </w:rPr>
        <w:tab/>
      </w:r>
      <w:r w:rsidRPr="00B253DF">
        <w:rPr>
          <w:rFonts w:ascii="Times New Roman" w:eastAsia="Calibri" w:hAnsi="Times New Roman" w:cs="Times New Roman"/>
          <w:color w:val="000000"/>
          <w:sz w:val="24"/>
          <w:szCs w:val="24"/>
        </w:rPr>
        <w:tab/>
        <w:t xml:space="preserve">                           </w:t>
      </w:r>
      <w:r w:rsidR="00A34751">
        <w:rPr>
          <w:rFonts w:ascii="Times New Roman" w:eastAsia="Calibri" w:hAnsi="Times New Roman" w:cs="Times New Roman"/>
          <w:color w:val="000000"/>
          <w:sz w:val="24"/>
          <w:szCs w:val="24"/>
        </w:rPr>
        <w:tab/>
      </w:r>
      <w:r w:rsidR="002F0163">
        <w:rPr>
          <w:rFonts w:ascii="Times New Roman" w:eastAsia="Calibri" w:hAnsi="Times New Roman" w:cs="Times New Roman"/>
          <w:color w:val="000000"/>
          <w:sz w:val="24"/>
          <w:szCs w:val="24"/>
        </w:rPr>
        <w:tab/>
      </w:r>
      <w:r w:rsidRPr="00B253DF">
        <w:rPr>
          <w:rFonts w:ascii="Times New Roman" w:eastAsia="Calibri" w:hAnsi="Times New Roman" w:cs="Times New Roman"/>
          <w:color w:val="000000"/>
          <w:sz w:val="24"/>
          <w:szCs w:val="24"/>
        </w:rPr>
        <w:t xml:space="preserve"> </w:t>
      </w:r>
      <w:r w:rsidR="002F0163">
        <w:rPr>
          <w:rFonts w:ascii="Times New Roman" w:eastAsia="Calibri" w:hAnsi="Times New Roman" w:cs="Times New Roman"/>
          <w:color w:val="000000"/>
          <w:sz w:val="24"/>
          <w:szCs w:val="24"/>
        </w:rPr>
        <w:fldChar w:fldCharType="begin" w:fldLock="1"/>
      </w:r>
      <w:r w:rsidR="0046413E">
        <w:rPr>
          <w:rFonts w:ascii="Times New Roman" w:eastAsia="Calibri" w:hAnsi="Times New Roman" w:cs="Times New Roman"/>
          <w:color w:val="000000"/>
          <w:sz w:val="24"/>
          <w:szCs w:val="24"/>
        </w:rPr>
        <w:instrText>ADDIN CSL_CITATION {"citationItems":[{"id":"ITEM-1","itemData":{"author":[{"dropping-particle":"","family":"Ulinuha","given":"Nurida","non-dropping-particle":"","parse-names":false,"suffix":""}],"container-title":"Ed-Humanistics","id":"ITEM-1","issue":"02","issued":{"date-parts":[["2020"]]},"page":"698-702","title":"Analisis Validasi Pengembangan Modul Pembelajaran Kubus","type":"article-journal","volume":"05"},"uris":["http://www.mendeley.com/documents/?uuid=0c008771-2b56-46fa-88a6-acb6c94b95b3"]}],"mendeley":{"formattedCitation":"(Ulinuha 2020)","plainTextFormattedCitation":"(Ulinuha 2020)","previouslyFormattedCitation":"(Ulinuha, 2020)"},"properties":{"noteIndex":0},"schema":"https://github.com/citation-style-language/schema/raw/master/csl-citation.json"}</w:instrText>
      </w:r>
      <w:r w:rsidR="002F0163">
        <w:rPr>
          <w:rFonts w:ascii="Times New Roman" w:eastAsia="Calibri" w:hAnsi="Times New Roman" w:cs="Times New Roman"/>
          <w:color w:val="000000"/>
          <w:sz w:val="24"/>
          <w:szCs w:val="24"/>
        </w:rPr>
        <w:fldChar w:fldCharType="separate"/>
      </w:r>
      <w:r w:rsidR="0046413E" w:rsidRPr="0046413E">
        <w:rPr>
          <w:rFonts w:ascii="Times New Roman" w:eastAsia="Calibri" w:hAnsi="Times New Roman" w:cs="Times New Roman"/>
          <w:noProof/>
          <w:color w:val="000000"/>
          <w:sz w:val="24"/>
          <w:szCs w:val="24"/>
        </w:rPr>
        <w:t>(Ulinuha 2020)</w:t>
      </w:r>
      <w:r w:rsidR="002F0163">
        <w:rPr>
          <w:rFonts w:ascii="Times New Roman" w:eastAsia="Calibri" w:hAnsi="Times New Roman" w:cs="Times New Roman"/>
          <w:color w:val="000000"/>
          <w:sz w:val="24"/>
          <w:szCs w:val="24"/>
        </w:rPr>
        <w:fldChar w:fldCharType="end"/>
      </w:r>
    </w:p>
    <w:p w:rsidR="00B253DF" w:rsidRPr="00B253DF" w:rsidRDefault="00B253DF" w:rsidP="002824AC">
      <w:pPr>
        <w:autoSpaceDE w:val="0"/>
        <w:autoSpaceDN w:val="0"/>
        <w:adjustRightInd w:val="0"/>
        <w:spacing w:after="0"/>
        <w:contextualSpacing/>
        <w:rPr>
          <w:rFonts w:ascii="Times New Roman" w:hAnsi="Times New Roman" w:cs="Times New Roman"/>
          <w:color w:val="000000"/>
          <w:sz w:val="24"/>
          <w:szCs w:val="24"/>
          <w:lang w:val="en-US"/>
        </w:rPr>
      </w:pPr>
      <w:r w:rsidRPr="00B253DF">
        <w:rPr>
          <w:rFonts w:ascii="Times New Roman" w:hAnsi="Times New Roman" w:cs="Times New Roman"/>
          <w:bCs/>
          <w:color w:val="000000"/>
          <w:sz w:val="24"/>
          <w:szCs w:val="24"/>
          <w:lang w:val="en-US"/>
        </w:rPr>
        <w:t xml:space="preserve">Analisis Kepraktisan </w:t>
      </w:r>
      <w:r w:rsidR="00A34751">
        <w:rPr>
          <w:rFonts w:ascii="Times New Roman" w:hAnsi="Times New Roman" w:cs="Times New Roman"/>
          <w:color w:val="000000"/>
          <w:sz w:val="24"/>
          <w:szCs w:val="24"/>
          <w:lang w:val="en-US"/>
        </w:rPr>
        <w:t>m</w:t>
      </w:r>
      <w:r w:rsidRPr="00B253DF">
        <w:rPr>
          <w:rFonts w:ascii="Times New Roman" w:hAnsi="Times New Roman" w:cs="Times New Roman"/>
          <w:color w:val="000000"/>
          <w:sz w:val="24"/>
          <w:szCs w:val="24"/>
          <w:lang w:val="en-US"/>
        </w:rPr>
        <w:t>odul</w:t>
      </w:r>
      <w:r w:rsidR="00A34751">
        <w:rPr>
          <w:rFonts w:ascii="Times New Roman" w:hAnsi="Times New Roman" w:cs="Times New Roman"/>
          <w:color w:val="000000"/>
          <w:sz w:val="24"/>
          <w:szCs w:val="24"/>
          <w:lang w:val="en-US"/>
        </w:rPr>
        <w:t xml:space="preserve"> b</w:t>
      </w:r>
      <w:r w:rsidRPr="00B253DF">
        <w:rPr>
          <w:rFonts w:ascii="Times New Roman" w:hAnsi="Times New Roman" w:cs="Times New Roman"/>
          <w:color w:val="000000"/>
          <w:sz w:val="24"/>
          <w:szCs w:val="24"/>
          <w:lang w:val="en-US"/>
        </w:rPr>
        <w:t xml:space="preserve">erbasis </w:t>
      </w:r>
      <w:r w:rsidRPr="00B253DF">
        <w:rPr>
          <w:rFonts w:ascii="Times New Roman" w:hAnsi="Times New Roman" w:cs="Times New Roman"/>
          <w:sz w:val="24"/>
          <w:szCs w:val="24"/>
          <w:lang w:val="en-US"/>
        </w:rPr>
        <w:t>kearifan lokal</w:t>
      </w:r>
      <w:r w:rsidR="00A34751" w:rsidRPr="00A34751">
        <w:rPr>
          <w:rFonts w:ascii="Times New Roman" w:hAnsi="Times New Roman" w:cs="Times New Roman"/>
          <w:color w:val="000000"/>
          <w:sz w:val="24"/>
          <w:szCs w:val="24"/>
          <w:lang w:val="en-US"/>
        </w:rPr>
        <w:t>.</w:t>
      </w:r>
      <w:r w:rsidR="00A34751">
        <w:rPr>
          <w:rFonts w:ascii="Times New Roman" w:hAnsi="Times New Roman" w:cs="Times New Roman"/>
          <w:color w:val="000000"/>
          <w:sz w:val="24"/>
          <w:szCs w:val="24"/>
          <w:lang w:val="en-US"/>
        </w:rPr>
        <w:t xml:space="preserve"> </w:t>
      </w:r>
      <w:r w:rsidRPr="00B253DF">
        <w:rPr>
          <w:rFonts w:ascii="Times New Roman" w:hAnsi="Times New Roman" w:cs="Times New Roman"/>
          <w:color w:val="000000"/>
          <w:sz w:val="24"/>
          <w:szCs w:val="24"/>
          <w:lang w:val="en-US"/>
        </w:rPr>
        <w:t>Hasil penilaian pada lembar keprakti</w:t>
      </w:r>
      <w:r w:rsidR="00A34751">
        <w:rPr>
          <w:rFonts w:ascii="Times New Roman" w:hAnsi="Times New Roman" w:cs="Times New Roman"/>
          <w:color w:val="000000"/>
          <w:sz w:val="24"/>
          <w:szCs w:val="24"/>
          <w:lang w:val="en-US"/>
        </w:rPr>
        <w:t>san dicari dengan cara m</w:t>
      </w:r>
      <w:r w:rsidRPr="00B253DF">
        <w:rPr>
          <w:rFonts w:ascii="Times New Roman" w:hAnsi="Times New Roman" w:cs="Times New Roman"/>
          <w:color w:val="000000"/>
          <w:sz w:val="24"/>
          <w:szCs w:val="24"/>
          <w:lang w:val="en-US"/>
        </w:rPr>
        <w:t>emberikan skor untuk setiap item dengan jawaban sangat setuju (5), setuju (4), cukup setuju (3), kurang setuju (2), dan tidak setuju (1).</w:t>
      </w:r>
      <w:r w:rsidR="00A34751">
        <w:rPr>
          <w:rFonts w:ascii="Times New Roman" w:hAnsi="Times New Roman" w:cs="Times New Roman"/>
          <w:color w:val="000000"/>
          <w:sz w:val="24"/>
          <w:szCs w:val="24"/>
          <w:lang w:val="en-US"/>
        </w:rPr>
        <w:t xml:space="preserve"> Berikut kriteri</w:t>
      </w:r>
      <w:r w:rsidR="00D80FFC">
        <w:rPr>
          <w:rFonts w:ascii="Times New Roman" w:hAnsi="Times New Roman" w:cs="Times New Roman"/>
          <w:color w:val="000000"/>
          <w:sz w:val="24"/>
          <w:szCs w:val="24"/>
          <w:lang w:val="en-US"/>
        </w:rPr>
        <w:t>a</w:t>
      </w:r>
      <w:r w:rsidR="00A34751">
        <w:rPr>
          <w:rFonts w:ascii="Times New Roman" w:hAnsi="Times New Roman" w:cs="Times New Roman"/>
          <w:color w:val="000000"/>
          <w:sz w:val="24"/>
          <w:szCs w:val="24"/>
          <w:lang w:val="en-US"/>
        </w:rPr>
        <w:t xml:space="preserve"> pengkategorian kepraktisan modul (Tabel 2.)</w:t>
      </w:r>
    </w:p>
    <w:p w:rsidR="00B253DF" w:rsidRPr="00B253DF" w:rsidRDefault="00A34751" w:rsidP="002824AC">
      <w:pPr>
        <w:autoSpaceDE w:val="0"/>
        <w:autoSpaceDN w:val="0"/>
        <w:adjustRightInd w:val="0"/>
        <w:spacing w:after="0"/>
        <w:jc w:val="center"/>
        <w:rPr>
          <w:rFonts w:ascii="Times New Roman" w:hAnsi="Times New Roman" w:cs="Times New Roman"/>
          <w:color w:val="000000"/>
          <w:sz w:val="24"/>
          <w:szCs w:val="24"/>
          <w:lang w:val="en-US"/>
        </w:rPr>
      </w:pPr>
      <w:r w:rsidRPr="00A34751">
        <w:rPr>
          <w:rFonts w:ascii="Times New Roman" w:hAnsi="Times New Roman" w:cs="Times New Roman"/>
          <w:sz w:val="24"/>
          <w:szCs w:val="24"/>
          <w:lang w:val="en-US"/>
        </w:rPr>
        <w:t xml:space="preserve">Tabel </w:t>
      </w:r>
      <w:r w:rsidR="00B253DF" w:rsidRPr="00B253DF">
        <w:rPr>
          <w:rFonts w:ascii="Times New Roman" w:hAnsi="Times New Roman" w:cs="Times New Roman"/>
          <w:sz w:val="24"/>
          <w:szCs w:val="24"/>
          <w:lang w:val="en-US"/>
        </w:rPr>
        <w:t>2</w:t>
      </w:r>
      <w:r w:rsidRPr="00A34751">
        <w:rPr>
          <w:rFonts w:ascii="Times New Roman" w:hAnsi="Times New Roman" w:cs="Times New Roman"/>
          <w:sz w:val="24"/>
          <w:szCs w:val="24"/>
          <w:lang w:val="en-US"/>
        </w:rPr>
        <w:t>.</w:t>
      </w:r>
      <w:r w:rsidR="00B253DF" w:rsidRPr="00B253DF">
        <w:rPr>
          <w:rFonts w:ascii="Times New Roman" w:hAnsi="Times New Roman" w:cs="Times New Roman"/>
          <w:sz w:val="24"/>
          <w:szCs w:val="24"/>
          <w:lang w:val="en-US"/>
        </w:rPr>
        <w:t xml:space="preserve"> Kriteria Pengkategorian Kepraktisan </w:t>
      </w:r>
      <w:r w:rsidR="00B253DF" w:rsidRPr="00B253DF">
        <w:rPr>
          <w:rFonts w:ascii="Times New Roman" w:hAnsi="Times New Roman" w:cs="Times New Roman"/>
          <w:bCs/>
          <w:color w:val="000000"/>
          <w:sz w:val="24"/>
          <w:szCs w:val="24"/>
          <w:lang w:val="en-US"/>
        </w:rPr>
        <w:t>Modul</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29"/>
        <w:gridCol w:w="2331"/>
      </w:tblGrid>
      <w:tr w:rsidR="00B253DF" w:rsidRPr="00B253DF" w:rsidTr="00B253DF">
        <w:trPr>
          <w:jc w:val="center"/>
        </w:trPr>
        <w:tc>
          <w:tcPr>
            <w:tcW w:w="2529" w:type="dxa"/>
            <w:shd w:val="clear" w:color="auto" w:fill="F2F2F2"/>
            <w:vAlign w:val="center"/>
          </w:tcPr>
          <w:p w:rsidR="00B253DF" w:rsidRPr="00B253DF" w:rsidRDefault="00B253DF" w:rsidP="002824AC">
            <w:pPr>
              <w:autoSpaceDE w:val="0"/>
              <w:autoSpaceDN w:val="0"/>
              <w:adjustRightInd w:val="0"/>
              <w:spacing w:after="0"/>
              <w:jc w:val="center"/>
              <w:rPr>
                <w:rFonts w:ascii="Times New Roman" w:hAnsi="Times New Roman" w:cs="Times New Roman"/>
                <w:color w:val="000000"/>
                <w:sz w:val="24"/>
                <w:szCs w:val="24"/>
                <w:lang w:val="en-US"/>
              </w:rPr>
            </w:pPr>
            <w:r w:rsidRPr="00B253DF">
              <w:rPr>
                <w:rFonts w:ascii="Times New Roman" w:hAnsi="Times New Roman" w:cs="Times New Roman"/>
                <w:color w:val="000000"/>
                <w:sz w:val="24"/>
                <w:szCs w:val="24"/>
                <w:lang w:val="en-US"/>
              </w:rPr>
              <w:t>Nilai</w:t>
            </w:r>
          </w:p>
        </w:tc>
        <w:tc>
          <w:tcPr>
            <w:tcW w:w="2331" w:type="dxa"/>
            <w:shd w:val="clear" w:color="auto" w:fill="F2F2F2"/>
          </w:tcPr>
          <w:p w:rsidR="00B253DF" w:rsidRPr="00B253DF" w:rsidRDefault="00B253DF" w:rsidP="002824AC">
            <w:pPr>
              <w:autoSpaceDE w:val="0"/>
              <w:autoSpaceDN w:val="0"/>
              <w:adjustRightInd w:val="0"/>
              <w:spacing w:after="0"/>
              <w:jc w:val="center"/>
              <w:rPr>
                <w:rFonts w:ascii="Times New Roman" w:eastAsia="Calibri" w:hAnsi="Times New Roman" w:cs="Times New Roman"/>
                <w:color w:val="000000"/>
                <w:sz w:val="24"/>
                <w:szCs w:val="24"/>
                <w:lang w:val="en-US"/>
              </w:rPr>
            </w:pPr>
            <w:r w:rsidRPr="00B253DF">
              <w:rPr>
                <w:rFonts w:ascii="Times New Roman" w:eastAsia="Calibri" w:hAnsi="Times New Roman" w:cs="Times New Roman"/>
                <w:color w:val="000000"/>
                <w:sz w:val="24"/>
                <w:szCs w:val="24"/>
              </w:rPr>
              <w:t xml:space="preserve">Kategori </w:t>
            </w:r>
            <w:r w:rsidRPr="00B253DF">
              <w:rPr>
                <w:rFonts w:ascii="Times New Roman" w:eastAsia="Calibri" w:hAnsi="Times New Roman" w:cs="Times New Roman"/>
                <w:color w:val="000000"/>
                <w:sz w:val="24"/>
                <w:szCs w:val="24"/>
                <w:lang w:val="en-US"/>
              </w:rPr>
              <w:t>Kepraktisan</w:t>
            </w:r>
          </w:p>
        </w:tc>
      </w:tr>
      <w:tr w:rsidR="00B253DF" w:rsidRPr="00B253DF" w:rsidTr="004E486D">
        <w:trPr>
          <w:jc w:val="center"/>
        </w:trPr>
        <w:tc>
          <w:tcPr>
            <w:tcW w:w="2529" w:type="dxa"/>
          </w:tcPr>
          <w:p w:rsidR="00B253DF" w:rsidRPr="00B253DF" w:rsidRDefault="00B253DF" w:rsidP="002824AC">
            <w:pPr>
              <w:autoSpaceDE w:val="0"/>
              <w:autoSpaceDN w:val="0"/>
              <w:adjustRightInd w:val="0"/>
              <w:spacing w:after="0"/>
              <w:jc w:val="center"/>
              <w:rPr>
                <w:rFonts w:ascii="Times New Roman" w:eastAsia="Calibri" w:hAnsi="Times New Roman" w:cs="Times New Roman"/>
                <w:color w:val="000000"/>
                <w:sz w:val="24"/>
                <w:szCs w:val="24"/>
                <w:lang w:val="en-US"/>
              </w:rPr>
            </w:pPr>
            <w:r w:rsidRPr="00B253DF">
              <w:rPr>
                <w:rFonts w:ascii="Times New Roman" w:eastAsia="Calibri" w:hAnsi="Times New Roman" w:cs="Times New Roman"/>
                <w:color w:val="000000"/>
                <w:sz w:val="24"/>
                <w:szCs w:val="24"/>
                <w:lang w:val="en-US"/>
              </w:rPr>
              <w:t>4</w:t>
            </w:r>
            <w:r w:rsidRPr="00B253DF">
              <w:rPr>
                <w:rFonts w:ascii="Times New Roman" w:eastAsia="Calibri" w:hAnsi="Times New Roman" w:cs="Times New Roman"/>
                <w:color w:val="000000"/>
                <w:sz w:val="24"/>
                <w:szCs w:val="24"/>
              </w:rPr>
              <w:t xml:space="preserve"> ≤</w:t>
            </w:r>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P</m:t>
                  </m:r>
                </m:e>
              </m:acc>
            </m:oMath>
            <w:r w:rsidRPr="00B253DF">
              <w:rPr>
                <w:rFonts w:ascii="Times New Roman" w:eastAsia="Calibri" w:hAnsi="Times New Roman" w:cs="Times New Roman"/>
                <w:color w:val="000000"/>
                <w:sz w:val="24"/>
                <w:szCs w:val="24"/>
              </w:rPr>
              <w:t>≤</w:t>
            </w:r>
            <w:r w:rsidRPr="00B253DF">
              <w:rPr>
                <w:rFonts w:ascii="Times New Roman" w:eastAsia="Calibri" w:hAnsi="Times New Roman" w:cs="Times New Roman"/>
                <w:color w:val="000000"/>
                <w:sz w:val="24"/>
                <w:szCs w:val="24"/>
                <w:lang w:val="en-US"/>
              </w:rPr>
              <w:t xml:space="preserve"> 5</w:t>
            </w:r>
          </w:p>
        </w:tc>
        <w:tc>
          <w:tcPr>
            <w:tcW w:w="2331" w:type="dxa"/>
          </w:tcPr>
          <w:p w:rsidR="00B253DF" w:rsidRPr="00B253DF" w:rsidRDefault="00B253DF" w:rsidP="002824AC">
            <w:pPr>
              <w:autoSpaceDE w:val="0"/>
              <w:autoSpaceDN w:val="0"/>
              <w:adjustRightInd w:val="0"/>
              <w:spacing w:after="0"/>
              <w:jc w:val="center"/>
              <w:rPr>
                <w:rFonts w:ascii="Times New Roman" w:hAnsi="Times New Roman" w:cs="Times New Roman"/>
                <w:color w:val="000000"/>
                <w:sz w:val="24"/>
                <w:szCs w:val="24"/>
                <w:lang w:val="en-US"/>
              </w:rPr>
            </w:pPr>
            <w:r w:rsidRPr="00B253DF">
              <w:rPr>
                <w:rFonts w:ascii="Times New Roman" w:hAnsi="Times New Roman" w:cs="Times New Roman"/>
                <w:color w:val="000000"/>
                <w:sz w:val="24"/>
                <w:szCs w:val="24"/>
                <w:lang w:val="en-US"/>
              </w:rPr>
              <w:t xml:space="preserve">Sangat </w:t>
            </w:r>
            <w:r w:rsidRPr="00B253DF">
              <w:rPr>
                <w:rFonts w:ascii="Times New Roman" w:hAnsi="Times New Roman" w:cs="Times New Roman"/>
                <w:sz w:val="24"/>
                <w:szCs w:val="24"/>
                <w:lang w:val="en-US"/>
              </w:rPr>
              <w:t>Praktis</w:t>
            </w:r>
          </w:p>
        </w:tc>
      </w:tr>
      <w:tr w:rsidR="00B253DF" w:rsidRPr="00B253DF" w:rsidTr="004E486D">
        <w:trPr>
          <w:jc w:val="center"/>
        </w:trPr>
        <w:tc>
          <w:tcPr>
            <w:tcW w:w="2529" w:type="dxa"/>
          </w:tcPr>
          <w:p w:rsidR="00B253DF" w:rsidRPr="00B253DF" w:rsidRDefault="00B253DF" w:rsidP="002824AC">
            <w:pPr>
              <w:autoSpaceDE w:val="0"/>
              <w:autoSpaceDN w:val="0"/>
              <w:adjustRightInd w:val="0"/>
              <w:spacing w:after="0"/>
              <w:jc w:val="center"/>
              <w:rPr>
                <w:rFonts w:ascii="Times New Roman" w:hAnsi="Times New Roman" w:cs="Times New Roman"/>
                <w:color w:val="000000"/>
                <w:sz w:val="24"/>
                <w:szCs w:val="24"/>
                <w:lang w:val="en-US"/>
              </w:rPr>
            </w:pPr>
            <w:r w:rsidRPr="00B253DF">
              <w:rPr>
                <w:rFonts w:ascii="Times New Roman" w:hAnsi="Times New Roman" w:cs="Times New Roman"/>
                <w:sz w:val="24"/>
                <w:szCs w:val="24"/>
                <w:lang w:val="en-US"/>
              </w:rPr>
              <w:t>3 ≤</w:t>
            </w:r>
            <m:oMath>
              <m:acc>
                <m:accPr>
                  <m:chr m:val="̅"/>
                  <m:ctrlPr>
                    <w:rPr>
                      <w:rFonts w:ascii="Cambria Math" w:hAnsi="Cambria Math" w:cs="Times New Roman"/>
                      <w:i/>
                      <w:sz w:val="24"/>
                      <w:szCs w:val="24"/>
                      <w:lang w:val="en-US"/>
                    </w:rPr>
                  </m:ctrlPr>
                </m:accPr>
                <m:e>
                  <m:r>
                    <w:rPr>
                      <w:rFonts w:ascii="Cambria Math" w:hAnsi="Cambria Math" w:cs="Times New Roman"/>
                      <w:sz w:val="24"/>
                      <w:szCs w:val="24"/>
                      <w:lang w:val="en-US"/>
                    </w:rPr>
                    <m:t xml:space="preserve"> P</m:t>
                  </m:r>
                </m:e>
              </m:acc>
            </m:oMath>
            <w:r w:rsidRPr="00B253DF">
              <w:rPr>
                <w:rFonts w:ascii="Times New Roman" w:hAnsi="Times New Roman" w:cs="Times New Roman"/>
                <w:sz w:val="24"/>
                <w:szCs w:val="24"/>
                <w:lang w:val="en-US"/>
              </w:rPr>
              <w:t>&lt; 4</w:t>
            </w:r>
          </w:p>
        </w:tc>
        <w:tc>
          <w:tcPr>
            <w:tcW w:w="2331" w:type="dxa"/>
          </w:tcPr>
          <w:p w:rsidR="00B253DF" w:rsidRPr="00B253DF" w:rsidRDefault="00B253DF" w:rsidP="002824AC">
            <w:pPr>
              <w:autoSpaceDE w:val="0"/>
              <w:autoSpaceDN w:val="0"/>
              <w:adjustRightInd w:val="0"/>
              <w:spacing w:after="0"/>
              <w:jc w:val="center"/>
              <w:rPr>
                <w:rFonts w:ascii="Times New Roman" w:hAnsi="Times New Roman" w:cs="Times New Roman"/>
                <w:color w:val="000000"/>
                <w:sz w:val="24"/>
                <w:szCs w:val="24"/>
                <w:lang w:val="en-US"/>
              </w:rPr>
            </w:pPr>
            <w:r w:rsidRPr="00B253DF">
              <w:rPr>
                <w:rFonts w:ascii="Times New Roman" w:hAnsi="Times New Roman" w:cs="Times New Roman"/>
                <w:sz w:val="24"/>
                <w:szCs w:val="24"/>
                <w:lang w:val="en-US"/>
              </w:rPr>
              <w:t>Praktis</w:t>
            </w:r>
          </w:p>
        </w:tc>
      </w:tr>
      <w:tr w:rsidR="00B253DF" w:rsidRPr="00B253DF" w:rsidTr="004E486D">
        <w:trPr>
          <w:jc w:val="center"/>
        </w:trPr>
        <w:tc>
          <w:tcPr>
            <w:tcW w:w="2529" w:type="dxa"/>
          </w:tcPr>
          <w:p w:rsidR="00B253DF" w:rsidRPr="00B253DF" w:rsidRDefault="00B253DF" w:rsidP="002824AC">
            <w:pPr>
              <w:spacing w:after="0"/>
              <w:jc w:val="center"/>
              <w:rPr>
                <w:rFonts w:ascii="Times New Roman" w:hAnsi="Times New Roman" w:cs="Times New Roman"/>
                <w:sz w:val="24"/>
                <w:szCs w:val="24"/>
                <w:lang w:val="en-US"/>
              </w:rPr>
            </w:pPr>
            <w:r w:rsidRPr="00B253DF">
              <w:rPr>
                <w:rFonts w:ascii="Times New Roman" w:hAnsi="Times New Roman" w:cs="Times New Roman"/>
                <w:sz w:val="24"/>
                <w:szCs w:val="24"/>
                <w:lang w:val="en-US"/>
              </w:rPr>
              <w:t>2 ≤</w:t>
            </w:r>
            <m:oMath>
              <m:acc>
                <m:accPr>
                  <m:chr m:val="̅"/>
                  <m:ctrlPr>
                    <w:rPr>
                      <w:rFonts w:ascii="Cambria Math" w:hAnsi="Cambria Math" w:cs="Times New Roman"/>
                      <w:i/>
                      <w:sz w:val="24"/>
                      <w:szCs w:val="24"/>
                      <w:lang w:val="en-US"/>
                    </w:rPr>
                  </m:ctrlPr>
                </m:accPr>
                <m:e>
                  <m:r>
                    <w:rPr>
                      <w:rFonts w:ascii="Cambria Math" w:hAnsi="Cambria Math" w:cs="Times New Roman"/>
                      <w:sz w:val="24"/>
                      <w:szCs w:val="24"/>
                      <w:lang w:val="en-US"/>
                    </w:rPr>
                    <m:t xml:space="preserve"> P</m:t>
                  </m:r>
                </m:e>
              </m:acc>
              <m:r>
                <m:rPr>
                  <m:sty m:val="p"/>
                </m:rPr>
                <w:rPr>
                  <w:rFonts w:ascii="Cambria Math" w:hAnsi="Cambria Math" w:cs="Times New Roman"/>
                  <w:sz w:val="24"/>
                  <w:szCs w:val="24"/>
                  <w:lang w:val="en-US"/>
                </w:rPr>
                <m:t>&lt;</m:t>
              </m:r>
            </m:oMath>
            <w:r w:rsidRPr="00B253DF">
              <w:rPr>
                <w:rFonts w:ascii="Times New Roman" w:hAnsi="Times New Roman" w:cs="Times New Roman"/>
                <w:sz w:val="24"/>
                <w:szCs w:val="24"/>
                <w:lang w:val="en-US"/>
              </w:rPr>
              <w:t>3</w:t>
            </w:r>
          </w:p>
        </w:tc>
        <w:tc>
          <w:tcPr>
            <w:tcW w:w="2331" w:type="dxa"/>
          </w:tcPr>
          <w:p w:rsidR="00B253DF" w:rsidRPr="00B253DF" w:rsidRDefault="00B253DF" w:rsidP="002824AC">
            <w:pPr>
              <w:autoSpaceDE w:val="0"/>
              <w:autoSpaceDN w:val="0"/>
              <w:adjustRightInd w:val="0"/>
              <w:spacing w:after="0"/>
              <w:jc w:val="center"/>
              <w:rPr>
                <w:rFonts w:ascii="Times New Roman" w:hAnsi="Times New Roman" w:cs="Times New Roman"/>
                <w:color w:val="000000"/>
                <w:sz w:val="24"/>
                <w:szCs w:val="24"/>
                <w:lang w:val="en-US"/>
              </w:rPr>
            </w:pPr>
            <w:r w:rsidRPr="00B253DF">
              <w:rPr>
                <w:rFonts w:ascii="Times New Roman" w:hAnsi="Times New Roman" w:cs="Times New Roman"/>
                <w:color w:val="000000"/>
                <w:sz w:val="24"/>
                <w:szCs w:val="24"/>
                <w:lang w:val="en-US"/>
              </w:rPr>
              <w:t xml:space="preserve">Kurang </w:t>
            </w:r>
            <w:r w:rsidRPr="00B253DF">
              <w:rPr>
                <w:rFonts w:ascii="Times New Roman" w:hAnsi="Times New Roman" w:cs="Times New Roman"/>
                <w:sz w:val="24"/>
                <w:szCs w:val="24"/>
                <w:lang w:val="en-US"/>
              </w:rPr>
              <w:t>Praktis</w:t>
            </w:r>
          </w:p>
        </w:tc>
      </w:tr>
      <w:tr w:rsidR="00B253DF" w:rsidRPr="00B253DF" w:rsidTr="004E486D">
        <w:trPr>
          <w:jc w:val="center"/>
        </w:trPr>
        <w:tc>
          <w:tcPr>
            <w:tcW w:w="2529" w:type="dxa"/>
          </w:tcPr>
          <w:p w:rsidR="00B253DF" w:rsidRPr="00B253DF" w:rsidRDefault="00B253DF" w:rsidP="002824AC">
            <w:pPr>
              <w:spacing w:after="0"/>
              <w:jc w:val="center"/>
              <w:rPr>
                <w:rFonts w:ascii="Times New Roman" w:hAnsi="Times New Roman" w:cs="Times New Roman"/>
                <w:sz w:val="24"/>
                <w:szCs w:val="24"/>
                <w:lang w:val="en-US"/>
              </w:rPr>
            </w:pPr>
            <w:r w:rsidRPr="00B253DF">
              <w:rPr>
                <w:rFonts w:ascii="Times New Roman" w:hAnsi="Times New Roman" w:cs="Times New Roman"/>
                <w:sz w:val="24"/>
                <w:szCs w:val="24"/>
                <w:lang w:val="en-US"/>
              </w:rPr>
              <w:t>1 ≤</w:t>
            </w:r>
            <m:oMath>
              <m:acc>
                <m:accPr>
                  <m:chr m:val="̅"/>
                  <m:ctrlPr>
                    <w:rPr>
                      <w:rFonts w:ascii="Cambria Math" w:hAnsi="Cambria Math" w:cs="Times New Roman"/>
                      <w:i/>
                      <w:sz w:val="24"/>
                      <w:szCs w:val="24"/>
                      <w:lang w:val="en-US"/>
                    </w:rPr>
                  </m:ctrlPr>
                </m:accPr>
                <m:e>
                  <m:r>
                    <w:rPr>
                      <w:rFonts w:ascii="Cambria Math" w:hAnsi="Cambria Math" w:cs="Times New Roman"/>
                      <w:sz w:val="24"/>
                      <w:szCs w:val="24"/>
                      <w:lang w:val="en-US"/>
                    </w:rPr>
                    <m:t>P</m:t>
                  </m:r>
                </m:e>
              </m:acc>
            </m:oMath>
            <w:r w:rsidRPr="00B253DF">
              <w:rPr>
                <w:rFonts w:ascii="Times New Roman" w:hAnsi="Times New Roman" w:cs="Times New Roman"/>
                <w:sz w:val="24"/>
                <w:szCs w:val="24"/>
                <w:lang w:val="en-US"/>
              </w:rPr>
              <w:t>&lt; 2</w:t>
            </w:r>
          </w:p>
        </w:tc>
        <w:tc>
          <w:tcPr>
            <w:tcW w:w="2331" w:type="dxa"/>
          </w:tcPr>
          <w:p w:rsidR="00B253DF" w:rsidRPr="00B253DF" w:rsidRDefault="00B253DF" w:rsidP="002824AC">
            <w:pPr>
              <w:autoSpaceDE w:val="0"/>
              <w:autoSpaceDN w:val="0"/>
              <w:adjustRightInd w:val="0"/>
              <w:spacing w:after="0"/>
              <w:jc w:val="center"/>
              <w:rPr>
                <w:rFonts w:ascii="Times New Roman" w:hAnsi="Times New Roman" w:cs="Times New Roman"/>
                <w:color w:val="000000"/>
                <w:sz w:val="24"/>
                <w:szCs w:val="24"/>
                <w:lang w:val="en-US"/>
              </w:rPr>
            </w:pPr>
            <w:r w:rsidRPr="00B253DF">
              <w:rPr>
                <w:rFonts w:ascii="Times New Roman" w:hAnsi="Times New Roman" w:cs="Times New Roman"/>
                <w:color w:val="000000"/>
                <w:sz w:val="24"/>
                <w:szCs w:val="24"/>
                <w:lang w:val="en-US"/>
              </w:rPr>
              <w:t xml:space="preserve">Tidak </w:t>
            </w:r>
            <w:r w:rsidRPr="00B253DF">
              <w:rPr>
                <w:rFonts w:ascii="Times New Roman" w:hAnsi="Times New Roman" w:cs="Times New Roman"/>
                <w:sz w:val="24"/>
                <w:szCs w:val="24"/>
                <w:lang w:val="en-US"/>
              </w:rPr>
              <w:t>Praktis</w:t>
            </w:r>
          </w:p>
        </w:tc>
      </w:tr>
    </w:tbl>
    <w:p w:rsidR="002F0163" w:rsidRDefault="002F0163" w:rsidP="002824AC">
      <w:pPr>
        <w:autoSpaceDE w:val="0"/>
        <w:autoSpaceDN w:val="0"/>
        <w:adjustRightInd w:val="0"/>
        <w:spacing w:after="0"/>
        <w:contextualSpacing/>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fldChar w:fldCharType="begin" w:fldLock="1"/>
      </w:r>
      <w:r w:rsidR="0046413E">
        <w:rPr>
          <w:rFonts w:ascii="Times New Roman" w:hAnsi="Times New Roman" w:cs="Times New Roman"/>
          <w:sz w:val="24"/>
          <w:szCs w:val="24"/>
          <w:lang w:val="en-US"/>
        </w:rPr>
        <w:instrText>ADDIN CSL_CITATION {"citationItems":[{"id":"ITEM-1","itemData":{"author":[{"dropping-particle":"","family":"Ulinuha","given":"Nurida","non-dropping-particle":"","parse-names":false,"suffix":""}],"container-title":"Ed-Humanistics","id":"ITEM-1","issue":"02","issued":{"date-parts":[["2020"]]},"page":"698-702","title":"Analisis Validasi Pengembangan Modul Pembelajaran Kubus","type":"article-journal","volume":"05"},"uris":["http://www.mendeley.com/documents/?uuid=0c008771-2b56-46fa-88a6-acb6c94b95b3"]}],"mendeley":{"formattedCitation":"(Ulinuha 2020)","plainTextFormattedCitation":"(Ulinuha 2020)","previouslyFormattedCitation":"(Ulinuha, 2020)"},"properties":{"noteIndex":0},"schema":"https://github.com/citation-style-language/schema/raw/master/csl-citation.json"}</w:instrText>
      </w:r>
      <w:r>
        <w:rPr>
          <w:rFonts w:ascii="Times New Roman" w:hAnsi="Times New Roman" w:cs="Times New Roman"/>
          <w:sz w:val="24"/>
          <w:szCs w:val="24"/>
          <w:lang w:val="en-US"/>
        </w:rPr>
        <w:fldChar w:fldCharType="separate"/>
      </w:r>
      <w:r w:rsidR="0046413E" w:rsidRPr="0046413E">
        <w:rPr>
          <w:rFonts w:ascii="Times New Roman" w:hAnsi="Times New Roman" w:cs="Times New Roman"/>
          <w:noProof/>
          <w:sz w:val="24"/>
          <w:szCs w:val="24"/>
          <w:lang w:val="en-US"/>
        </w:rPr>
        <w:t>(Ulinuha 2020)</w:t>
      </w:r>
      <w:r>
        <w:rPr>
          <w:rFonts w:ascii="Times New Roman" w:hAnsi="Times New Roman" w:cs="Times New Roman"/>
          <w:sz w:val="24"/>
          <w:szCs w:val="24"/>
          <w:lang w:val="en-US"/>
        </w:rPr>
        <w:fldChar w:fldCharType="end"/>
      </w:r>
    </w:p>
    <w:p w:rsidR="00A23983" w:rsidRPr="00B253DF" w:rsidRDefault="00B253DF" w:rsidP="002824AC">
      <w:pPr>
        <w:autoSpaceDE w:val="0"/>
        <w:autoSpaceDN w:val="0"/>
        <w:adjustRightInd w:val="0"/>
        <w:spacing w:after="0"/>
        <w:contextualSpacing/>
        <w:rPr>
          <w:rFonts w:ascii="Times New Roman" w:hAnsi="Times New Roman" w:cs="Times New Roman"/>
          <w:color w:val="000000"/>
          <w:sz w:val="24"/>
          <w:szCs w:val="24"/>
          <w:lang w:val="en-US"/>
        </w:rPr>
      </w:pPr>
      <w:r w:rsidRPr="00B253DF">
        <w:rPr>
          <w:rFonts w:ascii="Times New Roman" w:hAnsi="Times New Roman" w:cs="Times New Roman"/>
          <w:bCs/>
          <w:color w:val="000000"/>
          <w:sz w:val="24"/>
          <w:szCs w:val="24"/>
          <w:lang w:val="en-US"/>
        </w:rPr>
        <w:t xml:space="preserve">Analisis Keefektifan </w:t>
      </w:r>
      <w:r w:rsidR="00A23983">
        <w:rPr>
          <w:rFonts w:ascii="Times New Roman" w:hAnsi="Times New Roman" w:cs="Times New Roman"/>
          <w:color w:val="000000"/>
          <w:sz w:val="24"/>
          <w:szCs w:val="24"/>
          <w:lang w:val="en-US"/>
        </w:rPr>
        <w:t>m</w:t>
      </w:r>
      <w:r w:rsidRPr="00B253DF">
        <w:rPr>
          <w:rFonts w:ascii="Times New Roman" w:hAnsi="Times New Roman" w:cs="Times New Roman"/>
          <w:color w:val="000000"/>
          <w:sz w:val="24"/>
          <w:szCs w:val="24"/>
          <w:lang w:val="en-US"/>
        </w:rPr>
        <w:t xml:space="preserve">odul </w:t>
      </w:r>
      <w:r w:rsidRPr="00B253DF">
        <w:rPr>
          <w:rFonts w:ascii="Times New Roman" w:hAnsi="Times New Roman" w:cs="Times New Roman"/>
          <w:sz w:val="24"/>
          <w:szCs w:val="24"/>
          <w:lang w:val="en-US"/>
        </w:rPr>
        <w:t>Berbasis kearifan lokal</w:t>
      </w:r>
      <w:r w:rsidR="00A23983">
        <w:rPr>
          <w:rFonts w:ascii="Times New Roman" w:hAnsi="Times New Roman" w:cs="Times New Roman"/>
          <w:sz w:val="24"/>
          <w:szCs w:val="24"/>
          <w:lang w:val="en-US"/>
        </w:rPr>
        <w:t xml:space="preserve">. </w:t>
      </w:r>
      <w:r w:rsidR="00A23983">
        <w:rPr>
          <w:rFonts w:ascii="Times New Roman" w:hAnsi="Times New Roman" w:cs="Times New Roman"/>
          <w:color w:val="000000"/>
          <w:sz w:val="24"/>
          <w:szCs w:val="24"/>
          <w:lang w:val="en-US"/>
        </w:rPr>
        <w:t>Berikut kriteria pengkategorian k</w:t>
      </w:r>
      <w:r w:rsidR="00930FFF">
        <w:rPr>
          <w:rFonts w:ascii="Times New Roman" w:hAnsi="Times New Roman" w:cs="Times New Roman"/>
          <w:color w:val="000000"/>
          <w:sz w:val="24"/>
          <w:szCs w:val="24"/>
          <w:lang w:val="en-US"/>
        </w:rPr>
        <w:t>eefektifan</w:t>
      </w:r>
      <w:r w:rsidR="00A23983">
        <w:rPr>
          <w:rFonts w:ascii="Times New Roman" w:hAnsi="Times New Roman" w:cs="Times New Roman"/>
          <w:color w:val="000000"/>
          <w:sz w:val="24"/>
          <w:szCs w:val="24"/>
          <w:lang w:val="en-US"/>
        </w:rPr>
        <w:t xml:space="preserve"> modul (Tabel 3.)</w:t>
      </w:r>
    </w:p>
    <w:p w:rsidR="00B253DF" w:rsidRPr="00B253DF" w:rsidRDefault="00B253DF" w:rsidP="002824AC">
      <w:pPr>
        <w:autoSpaceDE w:val="0"/>
        <w:autoSpaceDN w:val="0"/>
        <w:adjustRightInd w:val="0"/>
        <w:spacing w:after="0"/>
        <w:jc w:val="center"/>
        <w:rPr>
          <w:rFonts w:ascii="Times New Roman" w:hAnsi="Times New Roman" w:cs="Times New Roman"/>
          <w:color w:val="000000"/>
          <w:sz w:val="24"/>
          <w:szCs w:val="24"/>
          <w:lang w:val="en-US"/>
        </w:rPr>
      </w:pPr>
      <w:r w:rsidRPr="00B253DF">
        <w:rPr>
          <w:rFonts w:ascii="Times New Roman" w:hAnsi="Times New Roman" w:cs="Times New Roman"/>
          <w:noProof/>
          <w:color w:val="000000"/>
          <w:sz w:val="24"/>
          <w:szCs w:val="24"/>
          <w:lang w:val="en-US"/>
        </w:rPr>
        <w:drawing>
          <wp:anchor distT="0" distB="0" distL="114300" distR="114300" simplePos="0" relativeHeight="251663360" behindDoc="0" locked="0" layoutInCell="1" allowOverlap="1" wp14:anchorId="485A0647" wp14:editId="40AFAAF5">
            <wp:simplePos x="0" y="0"/>
            <wp:positionH relativeFrom="column">
              <wp:posOffset>621854</wp:posOffset>
            </wp:positionH>
            <wp:positionV relativeFrom="paragraph">
              <wp:posOffset>10092139</wp:posOffset>
            </wp:positionV>
            <wp:extent cx="2781815" cy="395416"/>
            <wp:effectExtent l="19050" t="0" r="0" b="0"/>
            <wp:wrapNone/>
            <wp:docPr id="4"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8" cstate="print"/>
                    <a:srcRect/>
                    <a:stretch>
                      <a:fillRect/>
                    </a:stretch>
                  </pic:blipFill>
                  <pic:spPr bwMode="auto">
                    <a:xfrm>
                      <a:off x="0" y="0"/>
                      <a:ext cx="2781815" cy="395416"/>
                    </a:xfrm>
                    <a:prstGeom prst="rect">
                      <a:avLst/>
                    </a:prstGeom>
                    <a:noFill/>
                    <a:ln w="9525">
                      <a:noFill/>
                      <a:miter lim="800000"/>
                      <a:headEnd/>
                      <a:tailEnd/>
                    </a:ln>
                  </pic:spPr>
                </pic:pic>
              </a:graphicData>
            </a:graphic>
          </wp:anchor>
        </w:drawing>
      </w:r>
      <w:r w:rsidR="00A34751" w:rsidRPr="00A34751">
        <w:rPr>
          <w:rFonts w:ascii="Times New Roman" w:hAnsi="Times New Roman" w:cs="Times New Roman"/>
          <w:sz w:val="24"/>
          <w:szCs w:val="24"/>
          <w:lang w:val="en-US"/>
        </w:rPr>
        <w:t>Tabel 3.</w:t>
      </w:r>
      <w:r w:rsidRPr="00B253DF">
        <w:rPr>
          <w:rFonts w:ascii="Times New Roman" w:hAnsi="Times New Roman" w:cs="Times New Roman"/>
          <w:sz w:val="24"/>
          <w:szCs w:val="24"/>
          <w:lang w:val="en-US"/>
        </w:rPr>
        <w:t xml:space="preserve"> Kriteria Pengkategorian Keefektifan </w:t>
      </w:r>
      <w:r w:rsidRPr="00B253DF">
        <w:rPr>
          <w:rFonts w:ascii="Times New Roman" w:hAnsi="Times New Roman" w:cs="Times New Roman"/>
          <w:bCs/>
          <w:color w:val="000000"/>
          <w:sz w:val="24"/>
          <w:szCs w:val="24"/>
          <w:lang w:val="en-US"/>
        </w:rPr>
        <w:t>Modul</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29"/>
        <w:gridCol w:w="2331"/>
      </w:tblGrid>
      <w:tr w:rsidR="00B253DF" w:rsidRPr="00B253DF" w:rsidTr="00B253DF">
        <w:trPr>
          <w:jc w:val="center"/>
        </w:trPr>
        <w:tc>
          <w:tcPr>
            <w:tcW w:w="2529" w:type="dxa"/>
            <w:shd w:val="clear" w:color="auto" w:fill="F2F2F2"/>
            <w:vAlign w:val="center"/>
          </w:tcPr>
          <w:p w:rsidR="00B253DF" w:rsidRPr="00B253DF" w:rsidRDefault="00B253DF" w:rsidP="002824AC">
            <w:pPr>
              <w:autoSpaceDE w:val="0"/>
              <w:autoSpaceDN w:val="0"/>
              <w:adjustRightInd w:val="0"/>
              <w:spacing w:after="0"/>
              <w:jc w:val="center"/>
              <w:rPr>
                <w:rFonts w:ascii="Times New Roman" w:hAnsi="Times New Roman" w:cs="Times New Roman"/>
                <w:color w:val="000000"/>
                <w:sz w:val="24"/>
                <w:szCs w:val="24"/>
                <w:lang w:val="en-US"/>
              </w:rPr>
            </w:pPr>
            <w:r w:rsidRPr="00B253DF">
              <w:rPr>
                <w:rFonts w:ascii="Times New Roman" w:hAnsi="Times New Roman" w:cs="Times New Roman"/>
                <w:color w:val="000000"/>
                <w:sz w:val="24"/>
                <w:szCs w:val="24"/>
                <w:lang w:val="en-US"/>
              </w:rPr>
              <w:t>Nilai</w:t>
            </w:r>
          </w:p>
        </w:tc>
        <w:tc>
          <w:tcPr>
            <w:tcW w:w="2331" w:type="dxa"/>
            <w:shd w:val="clear" w:color="auto" w:fill="F2F2F2"/>
          </w:tcPr>
          <w:p w:rsidR="00B253DF" w:rsidRPr="00B253DF" w:rsidRDefault="00B253DF" w:rsidP="002824AC">
            <w:pPr>
              <w:autoSpaceDE w:val="0"/>
              <w:autoSpaceDN w:val="0"/>
              <w:adjustRightInd w:val="0"/>
              <w:spacing w:after="0"/>
              <w:jc w:val="center"/>
              <w:rPr>
                <w:rFonts w:ascii="Times New Roman" w:eastAsia="Calibri" w:hAnsi="Times New Roman" w:cs="Times New Roman"/>
                <w:color w:val="000000"/>
                <w:sz w:val="24"/>
                <w:szCs w:val="24"/>
                <w:lang w:val="en-US"/>
              </w:rPr>
            </w:pPr>
            <w:r w:rsidRPr="00B253DF">
              <w:rPr>
                <w:rFonts w:ascii="Times New Roman" w:eastAsia="Calibri" w:hAnsi="Times New Roman" w:cs="Times New Roman"/>
                <w:color w:val="000000"/>
                <w:sz w:val="24"/>
                <w:szCs w:val="24"/>
              </w:rPr>
              <w:t xml:space="preserve">Kategori </w:t>
            </w:r>
            <w:r w:rsidRPr="00B253DF">
              <w:rPr>
                <w:rFonts w:ascii="Times New Roman" w:eastAsia="Calibri" w:hAnsi="Times New Roman" w:cs="Times New Roman"/>
                <w:color w:val="000000"/>
                <w:sz w:val="24"/>
                <w:szCs w:val="24"/>
                <w:lang w:val="en-US"/>
              </w:rPr>
              <w:t>Keefektifan</w:t>
            </w:r>
          </w:p>
        </w:tc>
      </w:tr>
      <w:tr w:rsidR="00B253DF" w:rsidRPr="00B253DF" w:rsidTr="004E486D">
        <w:trPr>
          <w:jc w:val="center"/>
        </w:trPr>
        <w:tc>
          <w:tcPr>
            <w:tcW w:w="2529" w:type="dxa"/>
          </w:tcPr>
          <w:p w:rsidR="00B253DF" w:rsidRPr="00B253DF" w:rsidRDefault="00B253DF" w:rsidP="002824AC">
            <w:pPr>
              <w:autoSpaceDE w:val="0"/>
              <w:autoSpaceDN w:val="0"/>
              <w:adjustRightInd w:val="0"/>
              <w:spacing w:after="0"/>
              <w:jc w:val="center"/>
              <w:rPr>
                <w:rFonts w:ascii="Times New Roman" w:eastAsia="Calibri" w:hAnsi="Times New Roman" w:cs="Times New Roman"/>
                <w:color w:val="000000"/>
                <w:sz w:val="24"/>
                <w:szCs w:val="24"/>
                <w:lang w:val="en-US"/>
              </w:rPr>
            </w:pPr>
            <w:r w:rsidRPr="00B253DF">
              <w:rPr>
                <w:rFonts w:ascii="Times New Roman" w:eastAsia="Calibri" w:hAnsi="Times New Roman" w:cs="Times New Roman"/>
                <w:color w:val="000000"/>
                <w:sz w:val="24"/>
                <w:szCs w:val="24"/>
                <w:lang w:val="en-US"/>
              </w:rPr>
              <w:t>4</w:t>
            </w:r>
            <w:r w:rsidRPr="00B253DF">
              <w:rPr>
                <w:rFonts w:ascii="Times New Roman" w:eastAsia="Calibri" w:hAnsi="Times New Roman" w:cs="Times New Roman"/>
                <w:color w:val="000000"/>
                <w:sz w:val="24"/>
                <w:szCs w:val="24"/>
              </w:rPr>
              <w:t xml:space="preserve"> ≤</w:t>
            </w:r>
            <m:oMath>
              <m:acc>
                <m:accPr>
                  <m:chr m:val="̅"/>
                  <m:ctrlPr>
                    <w:rPr>
                      <w:rFonts w:ascii="Cambria Math" w:eastAsia="Calibri" w:hAnsi="Cambria Math" w:cs="Times New Roman"/>
                      <w:i/>
                      <w:sz w:val="24"/>
                      <w:szCs w:val="24"/>
                      <w:lang w:val="en-US"/>
                    </w:rPr>
                  </m:ctrlPr>
                </m:accPr>
                <m:e>
                  <m:r>
                    <w:rPr>
                      <w:rFonts w:ascii="Cambria Math" w:eastAsia="Calibri" w:hAnsi="Cambria Math" w:cs="Times New Roman"/>
                      <w:color w:val="000000"/>
                      <w:sz w:val="24"/>
                      <w:szCs w:val="24"/>
                    </w:rPr>
                    <m:t>E</m:t>
                  </m:r>
                </m:e>
              </m:acc>
            </m:oMath>
            <w:r w:rsidRPr="00B253DF">
              <w:rPr>
                <w:rFonts w:ascii="Times New Roman" w:eastAsia="Calibri" w:hAnsi="Times New Roman" w:cs="Times New Roman"/>
                <w:color w:val="000000"/>
                <w:sz w:val="24"/>
                <w:szCs w:val="24"/>
              </w:rPr>
              <w:t>≤</w:t>
            </w:r>
            <w:r w:rsidRPr="00B253DF">
              <w:rPr>
                <w:rFonts w:ascii="Times New Roman" w:eastAsia="Calibri" w:hAnsi="Times New Roman" w:cs="Times New Roman"/>
                <w:color w:val="000000"/>
                <w:sz w:val="24"/>
                <w:szCs w:val="24"/>
                <w:lang w:val="en-US"/>
              </w:rPr>
              <w:t xml:space="preserve"> 5</w:t>
            </w:r>
          </w:p>
        </w:tc>
        <w:tc>
          <w:tcPr>
            <w:tcW w:w="2331" w:type="dxa"/>
          </w:tcPr>
          <w:p w:rsidR="00B253DF" w:rsidRPr="00B253DF" w:rsidRDefault="00B253DF" w:rsidP="002824AC">
            <w:pPr>
              <w:autoSpaceDE w:val="0"/>
              <w:autoSpaceDN w:val="0"/>
              <w:adjustRightInd w:val="0"/>
              <w:spacing w:after="0"/>
              <w:jc w:val="center"/>
              <w:rPr>
                <w:rFonts w:ascii="Times New Roman" w:hAnsi="Times New Roman" w:cs="Times New Roman"/>
                <w:color w:val="000000"/>
                <w:sz w:val="24"/>
                <w:szCs w:val="24"/>
                <w:lang w:val="en-US"/>
              </w:rPr>
            </w:pPr>
            <w:r w:rsidRPr="00B253DF">
              <w:rPr>
                <w:rFonts w:ascii="Times New Roman" w:hAnsi="Times New Roman" w:cs="Times New Roman"/>
                <w:color w:val="000000"/>
                <w:sz w:val="24"/>
                <w:szCs w:val="24"/>
                <w:lang w:val="en-US"/>
              </w:rPr>
              <w:t xml:space="preserve">Sangat </w:t>
            </w:r>
            <w:r w:rsidRPr="00B253DF">
              <w:rPr>
                <w:rFonts w:ascii="Times New Roman" w:hAnsi="Times New Roman" w:cs="Times New Roman"/>
                <w:sz w:val="24"/>
                <w:szCs w:val="24"/>
                <w:lang w:val="en-US"/>
              </w:rPr>
              <w:t>Efektif</w:t>
            </w:r>
          </w:p>
        </w:tc>
      </w:tr>
      <w:tr w:rsidR="00B253DF" w:rsidRPr="00B253DF" w:rsidTr="004E486D">
        <w:trPr>
          <w:jc w:val="center"/>
        </w:trPr>
        <w:tc>
          <w:tcPr>
            <w:tcW w:w="2529" w:type="dxa"/>
          </w:tcPr>
          <w:p w:rsidR="00B253DF" w:rsidRPr="00B253DF" w:rsidRDefault="00B253DF" w:rsidP="002824AC">
            <w:pPr>
              <w:autoSpaceDE w:val="0"/>
              <w:autoSpaceDN w:val="0"/>
              <w:adjustRightInd w:val="0"/>
              <w:spacing w:after="0"/>
              <w:jc w:val="center"/>
              <w:rPr>
                <w:rFonts w:ascii="Times New Roman" w:hAnsi="Times New Roman" w:cs="Times New Roman"/>
                <w:color w:val="000000"/>
                <w:sz w:val="24"/>
                <w:szCs w:val="24"/>
                <w:lang w:val="en-US"/>
              </w:rPr>
            </w:pPr>
            <w:r w:rsidRPr="00B253DF">
              <w:rPr>
                <w:rFonts w:ascii="Times New Roman" w:hAnsi="Times New Roman" w:cs="Times New Roman"/>
                <w:sz w:val="24"/>
                <w:szCs w:val="24"/>
                <w:lang w:val="en-US"/>
              </w:rPr>
              <w:t>3 ≤</w:t>
            </w:r>
            <m:oMath>
              <m:acc>
                <m:accPr>
                  <m:chr m:val="̅"/>
                  <m:ctrlPr>
                    <w:rPr>
                      <w:rFonts w:ascii="Cambria Math" w:hAnsi="Cambria Math" w:cs="Times New Roman"/>
                      <w:i/>
                      <w:sz w:val="24"/>
                      <w:szCs w:val="24"/>
                      <w:lang w:val="en-US"/>
                    </w:rPr>
                  </m:ctrlPr>
                </m:accPr>
                <m:e>
                  <m:r>
                    <w:rPr>
                      <w:rFonts w:ascii="Cambria Math" w:hAnsi="Cambria Math" w:cs="Times New Roman"/>
                      <w:sz w:val="24"/>
                      <w:szCs w:val="24"/>
                      <w:lang w:val="en-US"/>
                    </w:rPr>
                    <m:t>E</m:t>
                  </m:r>
                </m:e>
              </m:acc>
            </m:oMath>
            <w:r w:rsidRPr="00B253DF">
              <w:rPr>
                <w:rFonts w:ascii="Times New Roman" w:hAnsi="Times New Roman" w:cs="Times New Roman"/>
                <w:sz w:val="24"/>
                <w:szCs w:val="24"/>
                <w:lang w:val="en-US"/>
              </w:rPr>
              <w:t>&lt;4</w:t>
            </w:r>
          </w:p>
        </w:tc>
        <w:tc>
          <w:tcPr>
            <w:tcW w:w="2331" w:type="dxa"/>
          </w:tcPr>
          <w:p w:rsidR="00B253DF" w:rsidRPr="00B253DF" w:rsidRDefault="00B253DF" w:rsidP="002824AC">
            <w:pPr>
              <w:autoSpaceDE w:val="0"/>
              <w:autoSpaceDN w:val="0"/>
              <w:adjustRightInd w:val="0"/>
              <w:spacing w:after="0"/>
              <w:jc w:val="center"/>
              <w:rPr>
                <w:rFonts w:ascii="Times New Roman" w:hAnsi="Times New Roman" w:cs="Times New Roman"/>
                <w:color w:val="000000"/>
                <w:sz w:val="24"/>
                <w:szCs w:val="24"/>
                <w:lang w:val="en-US"/>
              </w:rPr>
            </w:pPr>
            <w:r w:rsidRPr="00B253DF">
              <w:rPr>
                <w:rFonts w:ascii="Times New Roman" w:hAnsi="Times New Roman" w:cs="Times New Roman"/>
                <w:sz w:val="24"/>
                <w:szCs w:val="24"/>
                <w:lang w:val="en-US"/>
              </w:rPr>
              <w:t>Efektif</w:t>
            </w:r>
          </w:p>
        </w:tc>
      </w:tr>
      <w:tr w:rsidR="00B253DF" w:rsidRPr="00B253DF" w:rsidTr="004E486D">
        <w:trPr>
          <w:jc w:val="center"/>
        </w:trPr>
        <w:tc>
          <w:tcPr>
            <w:tcW w:w="2529" w:type="dxa"/>
          </w:tcPr>
          <w:p w:rsidR="00B253DF" w:rsidRPr="00B253DF" w:rsidRDefault="00B253DF" w:rsidP="002824AC">
            <w:pPr>
              <w:spacing w:after="0"/>
              <w:jc w:val="center"/>
              <w:rPr>
                <w:rFonts w:ascii="Times New Roman" w:hAnsi="Times New Roman" w:cs="Times New Roman"/>
                <w:sz w:val="24"/>
                <w:szCs w:val="24"/>
                <w:lang w:val="en-US"/>
              </w:rPr>
            </w:pPr>
            <w:r w:rsidRPr="00B253DF">
              <w:rPr>
                <w:rFonts w:ascii="Times New Roman" w:hAnsi="Times New Roman" w:cs="Times New Roman"/>
                <w:sz w:val="24"/>
                <w:szCs w:val="24"/>
                <w:lang w:val="en-US"/>
              </w:rPr>
              <w:t>2 ≤</w:t>
            </w:r>
            <m:oMath>
              <m:acc>
                <m:accPr>
                  <m:chr m:val="̅"/>
                  <m:ctrlPr>
                    <w:rPr>
                      <w:rFonts w:ascii="Cambria Math" w:hAnsi="Cambria Math" w:cs="Times New Roman"/>
                      <w:i/>
                      <w:sz w:val="24"/>
                      <w:szCs w:val="24"/>
                      <w:lang w:val="en-US"/>
                    </w:rPr>
                  </m:ctrlPr>
                </m:accPr>
                <m:e>
                  <m:r>
                    <w:rPr>
                      <w:rFonts w:ascii="Cambria Math" w:hAnsi="Cambria Math" w:cs="Times New Roman"/>
                      <w:sz w:val="24"/>
                      <w:szCs w:val="24"/>
                      <w:lang w:val="en-US"/>
                    </w:rPr>
                    <m:t>E</m:t>
                  </m:r>
                </m:e>
              </m:acc>
            </m:oMath>
            <w:r w:rsidRPr="00B253DF">
              <w:rPr>
                <w:rFonts w:ascii="Times New Roman" w:hAnsi="Times New Roman" w:cs="Times New Roman"/>
                <w:sz w:val="24"/>
                <w:szCs w:val="24"/>
                <w:lang w:val="en-US"/>
              </w:rPr>
              <w:t>&lt;3</w:t>
            </w:r>
          </w:p>
        </w:tc>
        <w:tc>
          <w:tcPr>
            <w:tcW w:w="2331" w:type="dxa"/>
          </w:tcPr>
          <w:p w:rsidR="00B253DF" w:rsidRPr="00B253DF" w:rsidRDefault="00B253DF" w:rsidP="002824AC">
            <w:pPr>
              <w:autoSpaceDE w:val="0"/>
              <w:autoSpaceDN w:val="0"/>
              <w:adjustRightInd w:val="0"/>
              <w:spacing w:after="0"/>
              <w:jc w:val="center"/>
              <w:rPr>
                <w:rFonts w:ascii="Times New Roman" w:hAnsi="Times New Roman" w:cs="Times New Roman"/>
                <w:color w:val="000000"/>
                <w:sz w:val="24"/>
                <w:szCs w:val="24"/>
                <w:lang w:val="en-US"/>
              </w:rPr>
            </w:pPr>
            <w:r w:rsidRPr="00B253DF">
              <w:rPr>
                <w:rFonts w:ascii="Times New Roman" w:hAnsi="Times New Roman" w:cs="Times New Roman"/>
                <w:color w:val="000000"/>
                <w:sz w:val="24"/>
                <w:szCs w:val="24"/>
                <w:lang w:val="en-US"/>
              </w:rPr>
              <w:t xml:space="preserve">Kurang </w:t>
            </w:r>
            <w:r w:rsidRPr="00B253DF">
              <w:rPr>
                <w:rFonts w:ascii="Times New Roman" w:hAnsi="Times New Roman" w:cs="Times New Roman"/>
                <w:sz w:val="24"/>
                <w:szCs w:val="24"/>
                <w:lang w:val="en-US"/>
              </w:rPr>
              <w:t>Efektif</w:t>
            </w:r>
          </w:p>
        </w:tc>
      </w:tr>
      <w:tr w:rsidR="00B253DF" w:rsidRPr="00B253DF" w:rsidTr="004E486D">
        <w:trPr>
          <w:jc w:val="center"/>
        </w:trPr>
        <w:tc>
          <w:tcPr>
            <w:tcW w:w="2529" w:type="dxa"/>
          </w:tcPr>
          <w:p w:rsidR="00B253DF" w:rsidRPr="00B253DF" w:rsidRDefault="00B253DF" w:rsidP="002824AC">
            <w:pPr>
              <w:spacing w:after="0"/>
              <w:jc w:val="center"/>
              <w:rPr>
                <w:rFonts w:ascii="Times New Roman" w:hAnsi="Times New Roman" w:cs="Times New Roman"/>
                <w:sz w:val="24"/>
                <w:szCs w:val="24"/>
                <w:lang w:val="en-US"/>
              </w:rPr>
            </w:pPr>
            <w:r w:rsidRPr="00B253DF">
              <w:rPr>
                <w:rFonts w:ascii="Times New Roman" w:hAnsi="Times New Roman" w:cs="Times New Roman"/>
                <w:sz w:val="24"/>
                <w:szCs w:val="24"/>
                <w:lang w:val="en-US"/>
              </w:rPr>
              <w:t>1 ≤</w:t>
            </w:r>
            <m:oMath>
              <m:acc>
                <m:accPr>
                  <m:chr m:val="̅"/>
                  <m:ctrlPr>
                    <w:rPr>
                      <w:rFonts w:ascii="Cambria Math" w:hAnsi="Cambria Math" w:cs="Times New Roman"/>
                      <w:i/>
                      <w:sz w:val="24"/>
                      <w:szCs w:val="24"/>
                      <w:lang w:val="en-US"/>
                    </w:rPr>
                  </m:ctrlPr>
                </m:accPr>
                <m:e>
                  <m:r>
                    <w:rPr>
                      <w:rFonts w:ascii="Cambria Math" w:hAnsi="Cambria Math" w:cs="Times New Roman"/>
                      <w:sz w:val="24"/>
                      <w:szCs w:val="24"/>
                      <w:lang w:val="en-US"/>
                    </w:rPr>
                    <m:t>E</m:t>
                  </m:r>
                </m:e>
              </m:acc>
            </m:oMath>
            <w:r w:rsidRPr="00B253DF">
              <w:rPr>
                <w:rFonts w:ascii="Times New Roman" w:hAnsi="Times New Roman" w:cs="Times New Roman"/>
                <w:sz w:val="24"/>
                <w:szCs w:val="24"/>
                <w:lang w:val="en-US"/>
              </w:rPr>
              <w:t>&lt;2</w:t>
            </w:r>
          </w:p>
        </w:tc>
        <w:tc>
          <w:tcPr>
            <w:tcW w:w="2331" w:type="dxa"/>
          </w:tcPr>
          <w:p w:rsidR="00B253DF" w:rsidRPr="00B253DF" w:rsidRDefault="00B253DF" w:rsidP="002824AC">
            <w:pPr>
              <w:autoSpaceDE w:val="0"/>
              <w:autoSpaceDN w:val="0"/>
              <w:adjustRightInd w:val="0"/>
              <w:spacing w:after="0"/>
              <w:jc w:val="center"/>
              <w:rPr>
                <w:rFonts w:ascii="Times New Roman" w:hAnsi="Times New Roman" w:cs="Times New Roman"/>
                <w:color w:val="000000"/>
                <w:sz w:val="24"/>
                <w:szCs w:val="24"/>
                <w:lang w:val="en-US"/>
              </w:rPr>
            </w:pPr>
            <w:r w:rsidRPr="00B253DF">
              <w:rPr>
                <w:rFonts w:ascii="Times New Roman" w:hAnsi="Times New Roman" w:cs="Times New Roman"/>
                <w:color w:val="000000"/>
                <w:sz w:val="24"/>
                <w:szCs w:val="24"/>
                <w:lang w:val="en-US"/>
              </w:rPr>
              <w:t xml:space="preserve">Tidak </w:t>
            </w:r>
            <w:r w:rsidRPr="00B253DF">
              <w:rPr>
                <w:rFonts w:ascii="Times New Roman" w:hAnsi="Times New Roman" w:cs="Times New Roman"/>
                <w:sz w:val="24"/>
                <w:szCs w:val="24"/>
                <w:lang w:val="en-US"/>
              </w:rPr>
              <w:t>Efektif</w:t>
            </w:r>
          </w:p>
        </w:tc>
      </w:tr>
    </w:tbl>
    <w:p w:rsidR="00B253DF" w:rsidRPr="00B253DF" w:rsidRDefault="002F0163" w:rsidP="002824AC">
      <w:pPr>
        <w:autoSpaceDE w:val="0"/>
        <w:autoSpaceDN w:val="0"/>
        <w:adjustRightInd w:val="0"/>
        <w:spacing w:after="0"/>
        <w:ind w:left="2880" w:firstLine="72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fldChar w:fldCharType="begin" w:fldLock="1"/>
      </w:r>
      <w:r w:rsidR="0046413E">
        <w:rPr>
          <w:rFonts w:ascii="Times New Roman" w:hAnsi="Times New Roman" w:cs="Times New Roman"/>
          <w:color w:val="000000"/>
          <w:sz w:val="24"/>
          <w:szCs w:val="24"/>
          <w:lang w:val="en-US"/>
        </w:rPr>
        <w:instrText>ADDIN CSL_CITATION {"citationItems":[{"id":"ITEM-1","itemData":{"author":[{"dropping-particle":"","family":"Purwasi","given":"Lucy Asri","non-dropping-particle":"","parse-names":false,"suffix":""},{"dropping-particle":"","family":"Fitriyana","given":"Nur","non-dropping-particle":"","parse-names":false,"suffix":""}],"id":"ITEM-1","issue":"4","issued":{"date-parts":[["2020"]]},"page":"894-908","title":"Pengembangan lembar Kerja Peserta Didik (LKPD) Berbasis Higher Order Thingking Skill (HOTS) Pendidikan Matematika STKIP PGRI Lubuklinggau , Indonesia","type":"article-journal","volume":"9"},"uris":["http://www.mendeley.com/documents/?uuid=4b2931ab-a4de-48b3-b3ae-e96e84efab0c"]}],"mendeley":{"formattedCitation":"(Purwasi and Fitriyana 2020)","plainTextFormattedCitation":"(Purwasi and Fitriyana 2020)","previouslyFormattedCitation":"(Purwasi &amp; Fitriyana, 2020)"},"properties":{"noteIndex":0},"schema":"https://github.com/citation-style-language/schema/raw/master/csl-citation.json"}</w:instrText>
      </w:r>
      <w:r>
        <w:rPr>
          <w:rFonts w:ascii="Times New Roman" w:hAnsi="Times New Roman" w:cs="Times New Roman"/>
          <w:color w:val="000000"/>
          <w:sz w:val="24"/>
          <w:szCs w:val="24"/>
          <w:lang w:val="en-US"/>
        </w:rPr>
        <w:fldChar w:fldCharType="separate"/>
      </w:r>
      <w:r w:rsidR="0046413E" w:rsidRPr="0046413E">
        <w:rPr>
          <w:rFonts w:ascii="Times New Roman" w:hAnsi="Times New Roman" w:cs="Times New Roman"/>
          <w:noProof/>
          <w:color w:val="000000"/>
          <w:sz w:val="24"/>
          <w:szCs w:val="24"/>
          <w:lang w:val="en-US"/>
        </w:rPr>
        <w:t>(Purwasi and Fitriyana 2020)</w:t>
      </w:r>
      <w:r>
        <w:rPr>
          <w:rFonts w:ascii="Times New Roman" w:hAnsi="Times New Roman" w:cs="Times New Roman"/>
          <w:color w:val="000000"/>
          <w:sz w:val="24"/>
          <w:szCs w:val="24"/>
          <w:lang w:val="en-US"/>
        </w:rPr>
        <w:fldChar w:fldCharType="end"/>
      </w:r>
    </w:p>
    <w:p w:rsidR="00814744" w:rsidRDefault="005A2517" w:rsidP="002824AC">
      <w:pPr>
        <w:spacing w:before="240" w:after="12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rsidR="00FD75F2" w:rsidRPr="00924DE9" w:rsidRDefault="00FD75F2" w:rsidP="002824AC">
      <w:pPr>
        <w:spacing w:after="0"/>
        <w:ind w:firstLine="720"/>
        <w:jc w:val="both"/>
        <w:rPr>
          <w:rFonts w:ascii="Times New Roman" w:hAnsi="Times New Roman" w:cs="Times New Roman"/>
          <w:lang w:val="en-ID"/>
        </w:rPr>
      </w:pPr>
      <w:r w:rsidRPr="00FD75F2">
        <w:rPr>
          <w:rFonts w:ascii="Times New Roman" w:hAnsi="Times New Roman" w:cs="Times New Roman"/>
        </w:rPr>
        <w:t xml:space="preserve">Pembelajaran IPA (Ilmu Pengetahuan Alam) merupakan salah satu bidang studi yang diajarkan di Sekolah Dasar. IPA diajarkan di SD mulai dari kelas 1 sampai kelas 6, yang tiap kelas memiliki Kompetensi Dasar (KD) tersendiri untuk diajarkan kepada peserta didik. Secara umum pembelajaran IPA di SD ditujukan untuk membelajarkan siswa dalam memahami alam di sekitar, meliputi benda-benda alam dan buatan manusia </w:t>
      </w:r>
      <w:r w:rsidRPr="00FD75F2">
        <w:rPr>
          <w:rFonts w:ascii="Times New Roman" w:hAnsi="Times New Roman" w:cs="Times New Roman"/>
        </w:rPr>
        <w:lastRenderedPageBreak/>
        <w:t>serta konsep-konsep IPA di dalamnya. Pada penelitian difokuskan pada kelas tinggi (yaitu kelas 4 dan 5).</w:t>
      </w:r>
      <w:r w:rsidR="00924DE9">
        <w:rPr>
          <w:rFonts w:ascii="Times New Roman" w:hAnsi="Times New Roman" w:cs="Times New Roman"/>
          <w:lang w:val="en-ID"/>
        </w:rPr>
        <w:t xml:space="preserve"> </w:t>
      </w:r>
      <w:r w:rsidR="00924DE9">
        <w:rPr>
          <w:rFonts w:ascii="Times New Roman" w:hAnsi="Times New Roman" w:cs="Times New Roman"/>
        </w:rPr>
        <w:t xml:space="preserve">Hasil penelitian </w:t>
      </w:r>
      <w:r w:rsidRPr="00FD75F2">
        <w:rPr>
          <w:rFonts w:ascii="Times New Roman" w:hAnsi="Times New Roman" w:cs="Times New Roman"/>
        </w:rPr>
        <w:t>menunjukkan bahwa modul pembelajaran yang dikembangkan telah melalui serangkaian tahap pengembangan dan telah divalidasi oleh para ahli dibidangnya serta telah diujicobakan. Validasi digunakan untuk menunjukkan adanya tingkat kevalidan suatu media</w:t>
      </w:r>
      <w:r w:rsidR="00924DE9">
        <w:rPr>
          <w:rFonts w:ascii="Times New Roman" w:hAnsi="Times New Roman" w:cs="Times New Roman"/>
          <w:lang w:val="en-ID"/>
        </w:rPr>
        <w:t xml:space="preserve"> (Tabel 4)</w:t>
      </w:r>
      <w:r w:rsidRPr="00FD75F2">
        <w:rPr>
          <w:rFonts w:ascii="Times New Roman" w:hAnsi="Times New Roman" w:cs="Times New Roman"/>
        </w:rPr>
        <w:t>. Dalam penelitian ini menggunakan angket penilaian untuk menvalidasi media pembelajaran yang dibuat.Validasi produk dilakukan dengan melibatkan beberapa validator, antara lain ahli materi dan dua ahli media.</w:t>
      </w:r>
      <w:r w:rsidR="00924DE9">
        <w:rPr>
          <w:rFonts w:ascii="Times New Roman" w:hAnsi="Times New Roman" w:cs="Times New Roman"/>
          <w:lang w:val="en-ID"/>
        </w:rPr>
        <w:t xml:space="preserve"> </w:t>
      </w:r>
    </w:p>
    <w:p w:rsidR="00CE283E" w:rsidRDefault="00A34751" w:rsidP="002824AC">
      <w:pPr>
        <w:spacing w:after="0"/>
        <w:ind w:firstLine="720"/>
        <w:jc w:val="center"/>
        <w:rPr>
          <w:rFonts w:ascii="Times New Roman" w:hAnsi="Times New Roman" w:cs="Times New Roman"/>
          <w:lang w:val="en-ID"/>
        </w:rPr>
      </w:pPr>
      <w:r>
        <w:rPr>
          <w:rFonts w:ascii="Times New Roman" w:hAnsi="Times New Roman" w:cs="Times New Roman"/>
          <w:lang w:val="en-ID"/>
        </w:rPr>
        <w:t>Tabel 4</w:t>
      </w:r>
      <w:r w:rsidR="00CE283E">
        <w:rPr>
          <w:rFonts w:ascii="Times New Roman" w:hAnsi="Times New Roman" w:cs="Times New Roman"/>
          <w:lang w:val="en-ID"/>
        </w:rPr>
        <w:t>. Hasil analisis validasi</w:t>
      </w:r>
    </w:p>
    <w:tbl>
      <w:tblPr>
        <w:tblStyle w:val="TableGrid"/>
        <w:tblW w:w="0" w:type="auto"/>
        <w:jc w:val="center"/>
        <w:tblLook w:val="04A0" w:firstRow="1" w:lastRow="0" w:firstColumn="1" w:lastColumn="0" w:noHBand="0" w:noVBand="1"/>
      </w:tblPr>
      <w:tblGrid>
        <w:gridCol w:w="562"/>
        <w:gridCol w:w="1622"/>
        <w:gridCol w:w="1623"/>
        <w:gridCol w:w="1623"/>
        <w:gridCol w:w="1623"/>
        <w:gridCol w:w="1623"/>
      </w:tblGrid>
      <w:tr w:rsidR="00995F86" w:rsidTr="006E7257">
        <w:trPr>
          <w:jc w:val="center"/>
        </w:trPr>
        <w:tc>
          <w:tcPr>
            <w:tcW w:w="562" w:type="dxa"/>
            <w:vAlign w:val="center"/>
          </w:tcPr>
          <w:p w:rsidR="00995F86" w:rsidRPr="006E7257" w:rsidRDefault="00995F86" w:rsidP="002824AC">
            <w:pPr>
              <w:spacing w:after="0"/>
              <w:jc w:val="center"/>
              <w:rPr>
                <w:rFonts w:ascii="Times New Roman" w:hAnsi="Times New Roman" w:cs="Times New Roman"/>
                <w:b/>
                <w:lang w:val="en-ID"/>
              </w:rPr>
            </w:pPr>
            <w:r w:rsidRPr="006E7257">
              <w:rPr>
                <w:rFonts w:ascii="Times New Roman" w:hAnsi="Times New Roman" w:cs="Times New Roman"/>
                <w:b/>
                <w:lang w:val="en-ID"/>
              </w:rPr>
              <w:t>No</w:t>
            </w:r>
          </w:p>
        </w:tc>
        <w:tc>
          <w:tcPr>
            <w:tcW w:w="1622" w:type="dxa"/>
            <w:vAlign w:val="center"/>
          </w:tcPr>
          <w:p w:rsidR="00995F86" w:rsidRPr="006E7257" w:rsidRDefault="00995F86" w:rsidP="002824AC">
            <w:pPr>
              <w:spacing w:after="0"/>
              <w:jc w:val="center"/>
              <w:rPr>
                <w:rFonts w:ascii="Times New Roman" w:hAnsi="Times New Roman" w:cs="Times New Roman"/>
                <w:b/>
                <w:lang w:val="en-ID"/>
              </w:rPr>
            </w:pPr>
            <w:r w:rsidRPr="006E7257">
              <w:rPr>
                <w:rFonts w:ascii="Times New Roman" w:hAnsi="Times New Roman" w:cs="Times New Roman"/>
                <w:b/>
                <w:lang w:val="en-ID"/>
              </w:rPr>
              <w:t>Aspek Validasi</w:t>
            </w:r>
          </w:p>
        </w:tc>
        <w:tc>
          <w:tcPr>
            <w:tcW w:w="1623" w:type="dxa"/>
            <w:vAlign w:val="center"/>
          </w:tcPr>
          <w:p w:rsidR="00995F86" w:rsidRPr="006E7257" w:rsidRDefault="006E7257" w:rsidP="002824AC">
            <w:pPr>
              <w:spacing w:after="0"/>
              <w:jc w:val="center"/>
              <w:rPr>
                <w:rFonts w:ascii="Times New Roman" w:hAnsi="Times New Roman" w:cs="Times New Roman"/>
                <w:b/>
                <w:lang w:val="en-ID"/>
              </w:rPr>
            </w:pPr>
            <w:r w:rsidRPr="006E7257">
              <w:rPr>
                <w:rFonts w:ascii="Times New Roman" w:hAnsi="Times New Roman" w:cs="Times New Roman"/>
                <w:b/>
                <w:lang w:val="en-ID"/>
              </w:rPr>
              <w:t>Total skor</w:t>
            </w:r>
          </w:p>
        </w:tc>
        <w:tc>
          <w:tcPr>
            <w:tcW w:w="1623" w:type="dxa"/>
            <w:vAlign w:val="center"/>
          </w:tcPr>
          <w:p w:rsidR="00995F86" w:rsidRPr="006E7257" w:rsidRDefault="006E7257" w:rsidP="002824AC">
            <w:pPr>
              <w:spacing w:after="0"/>
              <w:jc w:val="center"/>
              <w:rPr>
                <w:rFonts w:ascii="Times New Roman" w:hAnsi="Times New Roman" w:cs="Times New Roman"/>
                <w:b/>
                <w:lang w:val="en-ID"/>
              </w:rPr>
            </w:pPr>
            <w:r w:rsidRPr="006E7257">
              <w:rPr>
                <w:rFonts w:ascii="Times New Roman" w:hAnsi="Times New Roman" w:cs="Times New Roman"/>
                <w:b/>
                <w:lang w:val="en-ID"/>
              </w:rPr>
              <w:t>Rata-rata kevalidan</w:t>
            </w:r>
          </w:p>
        </w:tc>
        <w:tc>
          <w:tcPr>
            <w:tcW w:w="1623" w:type="dxa"/>
            <w:vAlign w:val="center"/>
          </w:tcPr>
          <w:p w:rsidR="00995F86" w:rsidRPr="006E7257" w:rsidRDefault="006E7257" w:rsidP="002824AC">
            <w:pPr>
              <w:spacing w:after="0"/>
              <w:jc w:val="center"/>
              <w:rPr>
                <w:rFonts w:ascii="Times New Roman" w:hAnsi="Times New Roman" w:cs="Times New Roman"/>
                <w:b/>
                <w:lang w:val="en-ID"/>
              </w:rPr>
            </w:pPr>
            <w:r w:rsidRPr="006E7257">
              <w:rPr>
                <w:rFonts w:ascii="Times New Roman" w:hAnsi="Times New Roman" w:cs="Times New Roman"/>
                <w:b/>
                <w:lang w:val="en-ID"/>
              </w:rPr>
              <w:t>Rata-rata semua aspek</w:t>
            </w:r>
          </w:p>
        </w:tc>
        <w:tc>
          <w:tcPr>
            <w:tcW w:w="1623" w:type="dxa"/>
            <w:vAlign w:val="center"/>
          </w:tcPr>
          <w:p w:rsidR="00995F86" w:rsidRPr="006E7257" w:rsidRDefault="00995F86" w:rsidP="002824AC">
            <w:pPr>
              <w:spacing w:after="0"/>
              <w:jc w:val="center"/>
              <w:rPr>
                <w:rFonts w:ascii="Times New Roman" w:hAnsi="Times New Roman" w:cs="Times New Roman"/>
                <w:b/>
                <w:lang w:val="en-ID"/>
              </w:rPr>
            </w:pPr>
            <w:r w:rsidRPr="006E7257">
              <w:rPr>
                <w:rFonts w:ascii="Times New Roman" w:hAnsi="Times New Roman" w:cs="Times New Roman"/>
                <w:b/>
                <w:lang w:val="en-ID"/>
              </w:rPr>
              <w:t>Kategori Kevalidan</w:t>
            </w:r>
          </w:p>
        </w:tc>
      </w:tr>
      <w:tr w:rsidR="006E7257" w:rsidTr="006E7257">
        <w:trPr>
          <w:jc w:val="center"/>
        </w:trPr>
        <w:tc>
          <w:tcPr>
            <w:tcW w:w="562" w:type="dxa"/>
            <w:vAlign w:val="center"/>
          </w:tcPr>
          <w:p w:rsidR="006E7257" w:rsidRDefault="006E7257" w:rsidP="002824AC">
            <w:pPr>
              <w:spacing w:after="0"/>
              <w:jc w:val="center"/>
              <w:rPr>
                <w:rFonts w:ascii="Times New Roman" w:hAnsi="Times New Roman" w:cs="Times New Roman"/>
                <w:lang w:val="en-ID"/>
              </w:rPr>
            </w:pPr>
            <w:r>
              <w:rPr>
                <w:rFonts w:ascii="Times New Roman" w:hAnsi="Times New Roman" w:cs="Times New Roman"/>
                <w:lang w:val="en-ID"/>
              </w:rPr>
              <w:t>1.</w:t>
            </w:r>
          </w:p>
        </w:tc>
        <w:tc>
          <w:tcPr>
            <w:tcW w:w="1622" w:type="dxa"/>
            <w:vAlign w:val="center"/>
          </w:tcPr>
          <w:p w:rsidR="006E7257" w:rsidRDefault="006E7257" w:rsidP="002824AC">
            <w:pPr>
              <w:spacing w:after="0"/>
              <w:jc w:val="center"/>
              <w:rPr>
                <w:rFonts w:ascii="Times New Roman" w:hAnsi="Times New Roman" w:cs="Times New Roman"/>
                <w:lang w:val="en-ID"/>
              </w:rPr>
            </w:pPr>
            <w:r>
              <w:rPr>
                <w:rFonts w:ascii="Times New Roman" w:hAnsi="Times New Roman" w:cs="Times New Roman"/>
                <w:lang w:val="en-ID"/>
              </w:rPr>
              <w:t>Bahasa</w:t>
            </w:r>
          </w:p>
        </w:tc>
        <w:tc>
          <w:tcPr>
            <w:tcW w:w="1623" w:type="dxa"/>
            <w:vAlign w:val="center"/>
          </w:tcPr>
          <w:p w:rsidR="006E7257" w:rsidRDefault="006E7257" w:rsidP="002824AC">
            <w:pPr>
              <w:spacing w:after="0"/>
              <w:jc w:val="center"/>
              <w:rPr>
                <w:rFonts w:ascii="Times New Roman" w:hAnsi="Times New Roman" w:cs="Times New Roman"/>
                <w:lang w:val="en-ID"/>
              </w:rPr>
            </w:pPr>
            <w:r>
              <w:rPr>
                <w:rFonts w:ascii="Times New Roman" w:hAnsi="Times New Roman" w:cs="Times New Roman"/>
                <w:lang w:val="en-ID"/>
              </w:rPr>
              <w:t>63</w:t>
            </w:r>
          </w:p>
        </w:tc>
        <w:tc>
          <w:tcPr>
            <w:tcW w:w="1623" w:type="dxa"/>
            <w:vAlign w:val="center"/>
          </w:tcPr>
          <w:p w:rsidR="006E7257" w:rsidRDefault="006E7257" w:rsidP="002824AC">
            <w:pPr>
              <w:spacing w:after="0"/>
              <w:jc w:val="center"/>
              <w:rPr>
                <w:rFonts w:ascii="Times New Roman" w:hAnsi="Times New Roman" w:cs="Times New Roman"/>
                <w:lang w:val="en-ID"/>
              </w:rPr>
            </w:pPr>
            <w:r>
              <w:rPr>
                <w:rFonts w:ascii="Times New Roman" w:hAnsi="Times New Roman" w:cs="Times New Roman"/>
                <w:lang w:val="en-ID"/>
              </w:rPr>
              <w:t>4,5</w:t>
            </w:r>
          </w:p>
        </w:tc>
        <w:tc>
          <w:tcPr>
            <w:tcW w:w="1623" w:type="dxa"/>
            <w:vMerge w:val="restart"/>
            <w:vAlign w:val="center"/>
          </w:tcPr>
          <w:p w:rsidR="006E7257" w:rsidRDefault="006E7257" w:rsidP="002824AC">
            <w:pPr>
              <w:spacing w:after="0"/>
              <w:jc w:val="center"/>
              <w:rPr>
                <w:rFonts w:ascii="Times New Roman" w:hAnsi="Times New Roman" w:cs="Times New Roman"/>
                <w:lang w:val="en-ID"/>
              </w:rPr>
            </w:pPr>
            <w:r>
              <w:rPr>
                <w:rFonts w:ascii="Times New Roman" w:hAnsi="Times New Roman" w:cs="Times New Roman"/>
                <w:lang w:val="en-ID"/>
              </w:rPr>
              <w:t>4,13</w:t>
            </w:r>
          </w:p>
        </w:tc>
        <w:tc>
          <w:tcPr>
            <w:tcW w:w="1623" w:type="dxa"/>
            <w:vMerge w:val="restart"/>
            <w:vAlign w:val="center"/>
          </w:tcPr>
          <w:p w:rsidR="006E7257" w:rsidRDefault="006E7257" w:rsidP="002824AC">
            <w:pPr>
              <w:spacing w:after="0"/>
              <w:jc w:val="center"/>
              <w:rPr>
                <w:rFonts w:ascii="Times New Roman" w:hAnsi="Times New Roman" w:cs="Times New Roman"/>
                <w:lang w:val="en-ID"/>
              </w:rPr>
            </w:pPr>
            <w:r>
              <w:rPr>
                <w:rFonts w:ascii="Times New Roman" w:hAnsi="Times New Roman" w:cs="Times New Roman"/>
                <w:lang w:val="en-ID"/>
              </w:rPr>
              <w:t>Valid</w:t>
            </w:r>
          </w:p>
        </w:tc>
      </w:tr>
      <w:tr w:rsidR="006E7257" w:rsidTr="006E7257">
        <w:trPr>
          <w:jc w:val="center"/>
        </w:trPr>
        <w:tc>
          <w:tcPr>
            <w:tcW w:w="562" w:type="dxa"/>
            <w:vAlign w:val="center"/>
          </w:tcPr>
          <w:p w:rsidR="006E7257" w:rsidRDefault="006E7257" w:rsidP="002824AC">
            <w:pPr>
              <w:spacing w:after="0"/>
              <w:jc w:val="center"/>
              <w:rPr>
                <w:rFonts w:ascii="Times New Roman" w:hAnsi="Times New Roman" w:cs="Times New Roman"/>
                <w:lang w:val="en-ID"/>
              </w:rPr>
            </w:pPr>
            <w:r>
              <w:rPr>
                <w:rFonts w:ascii="Times New Roman" w:hAnsi="Times New Roman" w:cs="Times New Roman"/>
                <w:lang w:val="en-ID"/>
              </w:rPr>
              <w:t>2.</w:t>
            </w:r>
          </w:p>
        </w:tc>
        <w:tc>
          <w:tcPr>
            <w:tcW w:w="1622" w:type="dxa"/>
            <w:vAlign w:val="center"/>
          </w:tcPr>
          <w:p w:rsidR="006E7257" w:rsidRDefault="006E7257" w:rsidP="002824AC">
            <w:pPr>
              <w:spacing w:after="0"/>
              <w:jc w:val="center"/>
              <w:rPr>
                <w:rFonts w:ascii="Times New Roman" w:hAnsi="Times New Roman" w:cs="Times New Roman"/>
                <w:lang w:val="en-ID"/>
              </w:rPr>
            </w:pPr>
            <w:r>
              <w:rPr>
                <w:rFonts w:ascii="Times New Roman" w:hAnsi="Times New Roman" w:cs="Times New Roman"/>
                <w:lang w:val="en-ID"/>
              </w:rPr>
              <w:t>Media</w:t>
            </w:r>
          </w:p>
        </w:tc>
        <w:tc>
          <w:tcPr>
            <w:tcW w:w="1623" w:type="dxa"/>
            <w:vAlign w:val="center"/>
          </w:tcPr>
          <w:p w:rsidR="006E7257" w:rsidRDefault="006E7257" w:rsidP="002824AC">
            <w:pPr>
              <w:spacing w:after="0"/>
              <w:jc w:val="center"/>
              <w:rPr>
                <w:rFonts w:ascii="Times New Roman" w:hAnsi="Times New Roman" w:cs="Times New Roman"/>
                <w:lang w:val="en-ID"/>
              </w:rPr>
            </w:pPr>
            <w:r>
              <w:rPr>
                <w:rFonts w:ascii="Times New Roman" w:hAnsi="Times New Roman" w:cs="Times New Roman"/>
                <w:lang w:val="en-ID"/>
              </w:rPr>
              <w:t>101</w:t>
            </w:r>
          </w:p>
        </w:tc>
        <w:tc>
          <w:tcPr>
            <w:tcW w:w="1623" w:type="dxa"/>
            <w:vAlign w:val="center"/>
          </w:tcPr>
          <w:p w:rsidR="006E7257" w:rsidRDefault="006E7257" w:rsidP="002824AC">
            <w:pPr>
              <w:spacing w:after="0"/>
              <w:jc w:val="center"/>
              <w:rPr>
                <w:rFonts w:ascii="Times New Roman" w:hAnsi="Times New Roman" w:cs="Times New Roman"/>
                <w:lang w:val="en-ID"/>
              </w:rPr>
            </w:pPr>
            <w:r>
              <w:rPr>
                <w:rFonts w:ascii="Times New Roman" w:hAnsi="Times New Roman" w:cs="Times New Roman"/>
                <w:lang w:val="en-ID"/>
              </w:rPr>
              <w:t>4,0</w:t>
            </w:r>
          </w:p>
        </w:tc>
        <w:tc>
          <w:tcPr>
            <w:tcW w:w="1623" w:type="dxa"/>
            <w:vMerge/>
            <w:vAlign w:val="center"/>
          </w:tcPr>
          <w:p w:rsidR="006E7257" w:rsidRDefault="006E7257" w:rsidP="002824AC">
            <w:pPr>
              <w:spacing w:after="0"/>
              <w:jc w:val="center"/>
              <w:rPr>
                <w:rFonts w:ascii="Times New Roman" w:hAnsi="Times New Roman" w:cs="Times New Roman"/>
                <w:lang w:val="en-ID"/>
              </w:rPr>
            </w:pPr>
          </w:p>
        </w:tc>
        <w:tc>
          <w:tcPr>
            <w:tcW w:w="1623" w:type="dxa"/>
            <w:vMerge/>
            <w:vAlign w:val="center"/>
          </w:tcPr>
          <w:p w:rsidR="006E7257" w:rsidRDefault="006E7257" w:rsidP="002824AC">
            <w:pPr>
              <w:spacing w:after="0"/>
              <w:jc w:val="center"/>
              <w:rPr>
                <w:rFonts w:ascii="Times New Roman" w:hAnsi="Times New Roman" w:cs="Times New Roman"/>
                <w:lang w:val="en-ID"/>
              </w:rPr>
            </w:pPr>
          </w:p>
        </w:tc>
      </w:tr>
      <w:tr w:rsidR="006E7257" w:rsidTr="006E7257">
        <w:trPr>
          <w:jc w:val="center"/>
        </w:trPr>
        <w:tc>
          <w:tcPr>
            <w:tcW w:w="562" w:type="dxa"/>
            <w:vAlign w:val="center"/>
          </w:tcPr>
          <w:p w:rsidR="006E7257" w:rsidRDefault="006E7257" w:rsidP="002824AC">
            <w:pPr>
              <w:spacing w:after="0"/>
              <w:jc w:val="center"/>
              <w:rPr>
                <w:rFonts w:ascii="Times New Roman" w:hAnsi="Times New Roman" w:cs="Times New Roman"/>
                <w:lang w:val="en-ID"/>
              </w:rPr>
            </w:pPr>
            <w:r>
              <w:rPr>
                <w:rFonts w:ascii="Times New Roman" w:hAnsi="Times New Roman" w:cs="Times New Roman"/>
                <w:lang w:val="en-ID"/>
              </w:rPr>
              <w:t>3.</w:t>
            </w:r>
          </w:p>
        </w:tc>
        <w:tc>
          <w:tcPr>
            <w:tcW w:w="1622" w:type="dxa"/>
            <w:vAlign w:val="center"/>
          </w:tcPr>
          <w:p w:rsidR="006E7257" w:rsidRDefault="006E7257" w:rsidP="002824AC">
            <w:pPr>
              <w:spacing w:after="0"/>
              <w:jc w:val="center"/>
              <w:rPr>
                <w:rFonts w:ascii="Times New Roman" w:hAnsi="Times New Roman" w:cs="Times New Roman"/>
                <w:lang w:val="en-ID"/>
              </w:rPr>
            </w:pPr>
            <w:r>
              <w:rPr>
                <w:rFonts w:ascii="Times New Roman" w:hAnsi="Times New Roman" w:cs="Times New Roman"/>
                <w:lang w:val="en-ID"/>
              </w:rPr>
              <w:t>Materi</w:t>
            </w:r>
          </w:p>
        </w:tc>
        <w:tc>
          <w:tcPr>
            <w:tcW w:w="1623" w:type="dxa"/>
            <w:vAlign w:val="center"/>
          </w:tcPr>
          <w:p w:rsidR="006E7257" w:rsidRDefault="006E7257" w:rsidP="002824AC">
            <w:pPr>
              <w:spacing w:after="0"/>
              <w:jc w:val="center"/>
              <w:rPr>
                <w:rFonts w:ascii="Times New Roman" w:hAnsi="Times New Roman" w:cs="Times New Roman"/>
                <w:lang w:val="en-ID"/>
              </w:rPr>
            </w:pPr>
            <w:r>
              <w:rPr>
                <w:rFonts w:ascii="Times New Roman" w:hAnsi="Times New Roman" w:cs="Times New Roman"/>
                <w:lang w:val="en-ID"/>
              </w:rPr>
              <w:t>59</w:t>
            </w:r>
          </w:p>
        </w:tc>
        <w:tc>
          <w:tcPr>
            <w:tcW w:w="1623" w:type="dxa"/>
            <w:vAlign w:val="center"/>
          </w:tcPr>
          <w:p w:rsidR="006E7257" w:rsidRDefault="006E7257" w:rsidP="002824AC">
            <w:pPr>
              <w:spacing w:after="0"/>
              <w:jc w:val="center"/>
              <w:rPr>
                <w:rFonts w:ascii="Times New Roman" w:hAnsi="Times New Roman" w:cs="Times New Roman"/>
                <w:lang w:val="en-ID"/>
              </w:rPr>
            </w:pPr>
            <w:r>
              <w:rPr>
                <w:rFonts w:ascii="Times New Roman" w:hAnsi="Times New Roman" w:cs="Times New Roman"/>
                <w:lang w:val="en-ID"/>
              </w:rPr>
              <w:t>3,9</w:t>
            </w:r>
          </w:p>
        </w:tc>
        <w:tc>
          <w:tcPr>
            <w:tcW w:w="1623" w:type="dxa"/>
            <w:vMerge/>
            <w:vAlign w:val="center"/>
          </w:tcPr>
          <w:p w:rsidR="006E7257" w:rsidRDefault="006E7257" w:rsidP="002824AC">
            <w:pPr>
              <w:spacing w:after="0"/>
              <w:jc w:val="center"/>
              <w:rPr>
                <w:rFonts w:ascii="Times New Roman" w:hAnsi="Times New Roman" w:cs="Times New Roman"/>
                <w:lang w:val="en-ID"/>
              </w:rPr>
            </w:pPr>
          </w:p>
        </w:tc>
        <w:tc>
          <w:tcPr>
            <w:tcW w:w="1623" w:type="dxa"/>
            <w:vMerge/>
            <w:vAlign w:val="center"/>
          </w:tcPr>
          <w:p w:rsidR="006E7257" w:rsidRDefault="006E7257" w:rsidP="002824AC">
            <w:pPr>
              <w:spacing w:after="0"/>
              <w:jc w:val="center"/>
              <w:rPr>
                <w:rFonts w:ascii="Times New Roman" w:hAnsi="Times New Roman" w:cs="Times New Roman"/>
                <w:lang w:val="en-ID"/>
              </w:rPr>
            </w:pPr>
          </w:p>
        </w:tc>
      </w:tr>
    </w:tbl>
    <w:p w:rsidR="00CE283E" w:rsidRPr="00CE283E" w:rsidRDefault="00CE283E" w:rsidP="002824AC">
      <w:pPr>
        <w:spacing w:after="0"/>
        <w:ind w:firstLine="720"/>
        <w:jc w:val="both"/>
        <w:rPr>
          <w:rFonts w:ascii="Times New Roman" w:hAnsi="Times New Roman" w:cs="Times New Roman"/>
          <w:lang w:val="en-ID"/>
        </w:rPr>
      </w:pPr>
    </w:p>
    <w:p w:rsidR="00FD75F2" w:rsidRPr="00D714B1" w:rsidRDefault="00FD75F2" w:rsidP="002824AC">
      <w:pPr>
        <w:spacing w:after="0"/>
        <w:ind w:firstLine="720"/>
        <w:jc w:val="both"/>
        <w:rPr>
          <w:rFonts w:ascii="Times New Roman" w:hAnsi="Times New Roman" w:cs="Times New Roman"/>
          <w:lang w:val="en-ID"/>
        </w:rPr>
      </w:pPr>
      <w:r w:rsidRPr="00FD75F2">
        <w:rPr>
          <w:rFonts w:ascii="Times New Roman" w:hAnsi="Times New Roman" w:cs="Times New Roman"/>
        </w:rPr>
        <w:t>Kualitas pendidikan dipengaruhi oleh beberapa faktor, antara lain: proses belajar mengajar, kurikulum, kebijakan pendidikan, fasilitas pendidikan dan infrastruktur, serta Sumber D</w:t>
      </w:r>
      <w:r w:rsidR="009C2774">
        <w:rPr>
          <w:rFonts w:ascii="Times New Roman" w:hAnsi="Times New Roman" w:cs="Times New Roman"/>
        </w:rPr>
        <w:t xml:space="preserve">aya Manusia bagi pendidik </w:t>
      </w:r>
      <w:r w:rsidR="00856EAC">
        <w:rPr>
          <w:rFonts w:ascii="Times New Roman" w:hAnsi="Times New Roman" w:cs="Times New Roman"/>
          <w:lang w:val="en-ID"/>
        </w:rPr>
        <w:fldChar w:fldCharType="begin" w:fldLock="1"/>
      </w:r>
      <w:r w:rsidR="0046413E">
        <w:rPr>
          <w:rFonts w:ascii="Times New Roman" w:hAnsi="Times New Roman" w:cs="Times New Roman"/>
          <w:lang w:val="en-ID"/>
        </w:rPr>
        <w:instrText>ADDIN CSL_CITATION {"citationItems":[{"id":"ITEM-1","itemData":{"abstract":"Arifuddin Arif, Pengantar Ilmu Pendidikan Islam, Jakarta: Kultura, 2008","author":[{"dropping-particle":"","family":"Rusmaini","given":"","non-dropping-particle":"","parse-names":false,"suffix":""}],"editor":[{"dropping-particle":"","family":"Ilham","given":"Dodi","non-dropping-particle":"","parse-names":false,"suffix":""}],"id":"ITEM-1","issued":{"date-parts":[["2018"]]},"number-of-pages":"1-15","publisher":"Lembaga Penerbit Kampus IAIN PALOPO","publisher-place":"Palopo","title":"Ilmu Pendidikan","type":"book"},"uris":["http://www.mendeley.com/documents/?uuid=1c272e72-6ff5-4f65-8287-4f7b3026e212"]}],"mendeley":{"formattedCitation":"(Rusmaini 2018)","plainTextFormattedCitation":"(Rusmaini 2018)","previouslyFormattedCitation":"(Rusmaini, 2018)"},"properties":{"noteIndex":0},"schema":"https://github.com/citation-style-language/schema/raw/master/csl-citation.json"}</w:instrText>
      </w:r>
      <w:r w:rsidR="00856EAC">
        <w:rPr>
          <w:rFonts w:ascii="Times New Roman" w:hAnsi="Times New Roman" w:cs="Times New Roman"/>
          <w:lang w:val="en-ID"/>
        </w:rPr>
        <w:fldChar w:fldCharType="separate"/>
      </w:r>
      <w:r w:rsidR="0046413E" w:rsidRPr="0046413E">
        <w:rPr>
          <w:rFonts w:ascii="Times New Roman" w:hAnsi="Times New Roman" w:cs="Times New Roman"/>
          <w:noProof/>
          <w:lang w:val="en-ID"/>
        </w:rPr>
        <w:t>(Rusmaini 2018)</w:t>
      </w:r>
      <w:r w:rsidR="00856EAC">
        <w:rPr>
          <w:rFonts w:ascii="Times New Roman" w:hAnsi="Times New Roman" w:cs="Times New Roman"/>
          <w:lang w:val="en-ID"/>
        </w:rPr>
        <w:fldChar w:fldCharType="end"/>
      </w:r>
      <w:r w:rsidR="00856EAC">
        <w:rPr>
          <w:rFonts w:ascii="Times New Roman" w:hAnsi="Times New Roman" w:cs="Times New Roman"/>
          <w:lang w:val="en-ID"/>
        </w:rPr>
        <w:t>.</w:t>
      </w:r>
      <w:r w:rsidRPr="00FD75F2">
        <w:rPr>
          <w:rFonts w:ascii="Times New Roman" w:hAnsi="Times New Roman" w:cs="Times New Roman"/>
        </w:rPr>
        <w:t xml:space="preserve"> Salah satu yang menunjang dalam proses pembelajaran adalah modul. Modul dalam pembelajaran merupakan rangkaian sistem kegiatan pembelajaran tematik berbasis kurikulum disesuaikan dengan kompetensi yang akan siswa berprestasi</w:t>
      </w:r>
      <w:r w:rsidR="00D714B1">
        <w:rPr>
          <w:rFonts w:ascii="Times New Roman" w:hAnsi="Times New Roman" w:cs="Times New Roman"/>
          <w:lang w:val="en-ID"/>
        </w:rPr>
        <w:t xml:space="preserve"> </w:t>
      </w:r>
      <w:r w:rsidR="00D714B1">
        <w:rPr>
          <w:rFonts w:ascii="Times New Roman" w:hAnsi="Times New Roman" w:cs="Times New Roman"/>
          <w:lang w:val="en-ID"/>
        </w:rPr>
        <w:fldChar w:fldCharType="begin" w:fldLock="1"/>
      </w:r>
      <w:r w:rsidR="0046413E">
        <w:rPr>
          <w:rFonts w:ascii="Times New Roman" w:hAnsi="Times New Roman" w:cs="Times New Roman"/>
          <w:lang w:val="en-ID"/>
        </w:rPr>
        <w:instrText>ADDIN CSL_CITATION {"citationItems":[{"id":"ITEM-1","itemData":{"DOI":"10.17509/mimbar-sd.v1i2.875","ISSN":"2355-5343","abstract":"Penelitian ini bertujuan untuk mengembangkan modul pembelajaran penjumlahan dan pengurangan bilangan bulat dengan pendekatan CTL yang telah disesuaikan dengan Johnson. Model pengembangan yang digunakan dalam penelitian ini adalah model Plomp yang dibagi menjadi lima tahap. Desain pengembangan modul ini mengadopsi sampai tahap keempat. Instrumen penelitian dalam penelitian ini terdiri dari; (1) kuesioner untuk para ahli dan praktisi, (2) kuesioner siswa, (3) lembar observasi dan kuesioner, (4) salinan tes. Subyek penelitian ini adalah siswa kelas 4 SDN 4 Malasan. Pengembangan produk telah memenuhi kriteria valid, praktis, dan efektif. Persentase validitas mencapai 90, 46%. Sedangkan persentase ulangan harian 82, 35%, dan persentase respon siswa adalah 87, 5% dan ada satu subjek yang tidak dimasukan. Dalam hal kepraktisan, rata-rata hasil nilai validasi adalah 3, 6 (kriteria tinggi) dan pengisian skor kuisioner dari pengamat, yaitu 3, 5 (kriteria tinggi).","author":[{"dropping-particle":"","family":"Shinta","given":"Raddin Nur","non-dropping-particle":"","parse-names":false,"suffix":""}],"container-title":"Mimbar Sekolah Dasar","id":"ITEM-1","issue":"2","issued":{"date-parts":[["2014"]]},"title":"Pengembangan Modul Pembelajaran Penjumlahan Dan Pengurangan Bilangan Bulat Dengan Pendekatan Ctl Berdasarkan Kurikulum 2013","type":"article-journal","volume":"1"},"uris":["http://www.mendeley.com/documents/?uuid=8315a6b6-bfc6-4ce4-8dfe-e8ee26cc7482"]}],"mendeley":{"formattedCitation":"(Shinta 2014)","plainTextFormattedCitation":"(Shinta 2014)","previouslyFormattedCitation":"(Shinta, 2014)"},"properties":{"noteIndex":0},"schema":"https://github.com/citation-style-language/schema/raw/master/csl-citation.json"}</w:instrText>
      </w:r>
      <w:r w:rsidR="00D714B1">
        <w:rPr>
          <w:rFonts w:ascii="Times New Roman" w:hAnsi="Times New Roman" w:cs="Times New Roman"/>
          <w:lang w:val="en-ID"/>
        </w:rPr>
        <w:fldChar w:fldCharType="separate"/>
      </w:r>
      <w:r w:rsidR="0046413E" w:rsidRPr="0046413E">
        <w:rPr>
          <w:rFonts w:ascii="Times New Roman" w:hAnsi="Times New Roman" w:cs="Times New Roman"/>
          <w:noProof/>
          <w:lang w:val="en-ID"/>
        </w:rPr>
        <w:t>(Shinta 2014)</w:t>
      </w:r>
      <w:r w:rsidR="00D714B1">
        <w:rPr>
          <w:rFonts w:ascii="Times New Roman" w:hAnsi="Times New Roman" w:cs="Times New Roman"/>
          <w:lang w:val="en-ID"/>
        </w:rPr>
        <w:fldChar w:fldCharType="end"/>
      </w:r>
      <w:r w:rsidRPr="00FD75F2">
        <w:rPr>
          <w:rFonts w:ascii="Times New Roman" w:hAnsi="Times New Roman" w:cs="Times New Roman"/>
        </w:rPr>
        <w:t>. Keuntungan dari modul dirancang untuk digunakan oleh siswa belajar karena datang dengan sendirinya, jadi dengan siswa modul tidak harus bergantung pada guru untuk dapat mencapai apa yang diharapkan komp</w:t>
      </w:r>
      <w:r w:rsidR="00D714B1">
        <w:rPr>
          <w:rFonts w:ascii="Times New Roman" w:hAnsi="Times New Roman" w:cs="Times New Roman"/>
        </w:rPr>
        <w:t xml:space="preserve">etensi dengan kegiatan belajar. </w:t>
      </w:r>
      <w:r w:rsidRPr="00FD75F2">
        <w:rPr>
          <w:rFonts w:ascii="Times New Roman" w:hAnsi="Times New Roman" w:cs="Times New Roman"/>
        </w:rPr>
        <w:t>(Anggraini &amp; Sukardi, 2015, hal.289) yang menyatakan bahwa bahan ajar dalam bentuk modul yang dirancang untuk membantu guru dalam memberikan pengalaman belajar yang melibatkan proses mental dan fisik melalui interaksi antara siswa, siswa dengan guru, lingkungan, dan pembelajaran lainnya sumber daya dalam rangka mencapai kompetensi yang diharapkan</w:t>
      </w:r>
      <w:r w:rsidR="00D714B1">
        <w:rPr>
          <w:rFonts w:ascii="Times New Roman" w:hAnsi="Times New Roman" w:cs="Times New Roman"/>
          <w:lang w:val="en-ID"/>
        </w:rPr>
        <w:t xml:space="preserve"> </w:t>
      </w:r>
      <w:r w:rsidR="00856EAC">
        <w:rPr>
          <w:rFonts w:ascii="Times New Roman" w:hAnsi="Times New Roman" w:cs="Times New Roman"/>
          <w:lang w:val="en-ID"/>
        </w:rPr>
        <w:fldChar w:fldCharType="begin" w:fldLock="1"/>
      </w:r>
      <w:r w:rsidR="0046413E">
        <w:rPr>
          <w:rFonts w:ascii="Times New Roman" w:hAnsi="Times New Roman" w:cs="Times New Roman"/>
          <w:lang w:val="en-ID"/>
        </w:rPr>
        <w:instrText>ADDIN CSL_CITATION {"citationItems":[{"id":"ITEM-1","itemData":{"DOI":"10.24090/tarling.v2i1.2226","ISSN":"2599-1302","abstract":"Mempelajari bahasa asing adalah hal yang penting dan perlu karena ini adalah salah satu syarat untuk mengikuti perkembangan zaman, termasuk bahasa Arab, Belajar Bahasa Arab di Indonesia dimulai dari awal masuknya islam sampai sekarang, tetapi hasilnya masih lemah dan belum memuaskan dalam hal keterampilan berbahasa. Keempat keterampilan berbahasa tersebut adalah: menyimak, berbicara, membaca, dan menulis. Para siswa ini memahami bahwa bahasa Arab merupakan media dan kunci untuk memahami sumber (Quran dan Hadits) dan referensi Arab. Dalam pembelajaran terdapat beberapa unsur yaitu; guru, siswa, metode, materi, strategi, tujuan pembelajaran, sarana. Unsur-unsur tersebut semuanya saling mengaitkan antara yang satu dengan yang lainnya. Dalam artikel ini, penulis berfokus pada strategi pembelajaran muhadatsah. Seperti yang diketahui bersama bahwa, pembelajaran muhadatsah bukan merupakan proses pembelajaran yang mudah, oleh karena itu penggunaan srategi yang tepat sangat dibutuhkan, karena banyak ahli yang menyatakan bahwa keberhasilan pembelajaran itu tregantung dengan strategi pembelajaran yang digunakan. Hal tersebut tidak berarti bahwa guru dibatasi untuk menggunakan strategi dalam mempelajari percakapan akan tetapi guru dapat menggunakan strategi yang tepat dalam pembelajaran. Oleh karena itu, identifikasi dan beberapa strategi dan percobaan pada strategi pendalaman sangat penting untuk membandingkan dan memilih strategi yang paling tepat untuk digunakan dalam semua mata pelajaran dan situasi tertentu. Penggunaan strategi yang tepat dalam pembelajaran muhadatsah adalah elemen penting bagi guru untuk mencapai keberhasilan dalam pembelajaran. Hal-hal yang perlu diperhatikan oleh guru dalam ememilih strategi adalah strategi berikut: tujuan pembelajaran, kemampuan guru, kemampuan siswa, fasilitas yang tersedia, waktu yang ditetapkan, situasi pembelajaran, materi, kelebihan dan kekurangan dari strategi itu sendiri. Strategi yang tepat dalam mempelajari muhadatsah: strategi diskusi, ceramah, strategi Tanya Jawab, strategi demonstrasi, strategi membaca, semua orang adalah guru, permintaan informasi, peer lesson.","author":[{"dropping-particle":"","family":"Sangid","given":"Akhmad","non-dropping-particle":"","parse-names":false,"suffix":""},{"dropping-particle":"","family":"Muhib","given":"Mohammad","non-dropping-particle":"","parse-names":false,"suffix":""}],"container-title":"Tarling : Journal of Language Education","id":"ITEM-1","issue":"1","issued":{"date-parts":[["2019"]]},"number-of-pages":"1-22","title":"Strategi Pembelajaran Muhadatsah","type":"book","volume":"2"},"uris":["http://www.mendeley.com/documents/?uuid=ce4a9dd7-63fd-47d3-9e93-63cf11efb286"]}],"mendeley":{"formattedCitation":"(Sangid and Muhib 2019)","plainTextFormattedCitation":"(Sangid and Muhib 2019)","previouslyFormattedCitation":"(Sangid &amp; Muhib, 2019)"},"properties":{"noteIndex":0},"schema":"https://github.com/citation-style-language/schema/raw/master/csl-citation.json"}</w:instrText>
      </w:r>
      <w:r w:rsidR="00856EAC">
        <w:rPr>
          <w:rFonts w:ascii="Times New Roman" w:hAnsi="Times New Roman" w:cs="Times New Roman"/>
          <w:lang w:val="en-ID"/>
        </w:rPr>
        <w:fldChar w:fldCharType="separate"/>
      </w:r>
      <w:r w:rsidR="0046413E" w:rsidRPr="0046413E">
        <w:rPr>
          <w:rFonts w:ascii="Times New Roman" w:hAnsi="Times New Roman" w:cs="Times New Roman"/>
          <w:noProof/>
          <w:lang w:val="en-ID"/>
        </w:rPr>
        <w:t>(Sangid and Muhib 2019)</w:t>
      </w:r>
      <w:r w:rsidR="00856EAC">
        <w:rPr>
          <w:rFonts w:ascii="Times New Roman" w:hAnsi="Times New Roman" w:cs="Times New Roman"/>
          <w:lang w:val="en-ID"/>
        </w:rPr>
        <w:fldChar w:fldCharType="end"/>
      </w:r>
    </w:p>
    <w:p w:rsidR="00FD75F2" w:rsidRDefault="00FD75F2" w:rsidP="002824AC">
      <w:pPr>
        <w:spacing w:after="0"/>
        <w:ind w:firstLine="720"/>
        <w:jc w:val="both"/>
        <w:rPr>
          <w:rFonts w:ascii="Times New Roman" w:hAnsi="Times New Roman" w:cs="Times New Roman"/>
        </w:rPr>
      </w:pPr>
      <w:r w:rsidRPr="00FD75F2">
        <w:rPr>
          <w:rFonts w:ascii="Times New Roman" w:hAnsi="Times New Roman" w:cs="Times New Roman"/>
        </w:rPr>
        <w:t>Dalam pembelajaran Ilmi Pengetahuan Alam (IPA) Sekolah Dasar (SD) memiliki berbagi keterkaitan dalam setiap komponen kompetensi dasar dan membentuk tema pelajaran. Dan pembelajaran IPA yang demikian membuat pola pembelajaran menjadi lebih bermakna, efisien dan sangat efektif. Akan tetapi</w:t>
      </w:r>
      <w:r w:rsidR="00924DE9">
        <w:rPr>
          <w:rFonts w:ascii="Times New Roman" w:hAnsi="Times New Roman" w:cs="Times New Roman"/>
          <w:lang w:val="en-ID"/>
        </w:rPr>
        <w:t xml:space="preserve"> </w:t>
      </w:r>
      <w:r w:rsidRPr="00FD75F2">
        <w:rPr>
          <w:rFonts w:ascii="Times New Roman" w:hAnsi="Times New Roman" w:cs="Times New Roman"/>
        </w:rPr>
        <w:t>pola pembelajaran tersebut tidak terlepas dari adanya bahan penunjang yang digunakan dalam pembelajaran. Salah satunya menggunakan modul pembelajaran IPA berbasis kearifan local. Modul ini sangat penting karena siswa bisa mengikuti proses pembelajaran dari berbagai sumber dan lingkungan secara mandiri, dengan diikuti petunjuk-petunjuk yang jelas dari modul terse</w:t>
      </w:r>
      <w:r w:rsidR="009C2774">
        <w:rPr>
          <w:rFonts w:ascii="Times New Roman" w:hAnsi="Times New Roman" w:cs="Times New Roman"/>
        </w:rPr>
        <w:t>but. Modul berbasis kearifan lok</w:t>
      </w:r>
      <w:r w:rsidRPr="00FD75F2">
        <w:rPr>
          <w:rFonts w:ascii="Times New Roman" w:hAnsi="Times New Roman" w:cs="Times New Roman"/>
        </w:rPr>
        <w:t>al ini  mengkaitkan materi pembelajaran IPA SD dengan kondisi yang berhubungan langsung dengan lingkungannya. Data dari Uji-T yang telah dianalisis oleh peneliti diketahui bahwa secara keseluruhan terdapat perbedaan antara sebelum perlakuan (</w:t>
      </w:r>
      <w:r w:rsidRPr="00856EAC">
        <w:rPr>
          <w:rFonts w:ascii="Times New Roman" w:hAnsi="Times New Roman" w:cs="Times New Roman"/>
          <w:i/>
        </w:rPr>
        <w:t>pretest</w:t>
      </w:r>
      <w:r w:rsidRPr="00FD75F2">
        <w:rPr>
          <w:rFonts w:ascii="Times New Roman" w:hAnsi="Times New Roman" w:cs="Times New Roman"/>
        </w:rPr>
        <w:t>)</w:t>
      </w:r>
      <w:r w:rsidR="00856EAC">
        <w:rPr>
          <w:rFonts w:ascii="Times New Roman" w:hAnsi="Times New Roman" w:cs="Times New Roman"/>
          <w:lang w:val="en-ID"/>
        </w:rPr>
        <w:t xml:space="preserve"> memperoleh rata-rata skor yaitu 45.</w:t>
      </w:r>
      <w:r w:rsidRPr="00FD75F2">
        <w:rPr>
          <w:rFonts w:ascii="Times New Roman" w:hAnsi="Times New Roman" w:cs="Times New Roman"/>
        </w:rPr>
        <w:t xml:space="preserve"> dengan setelah perlakuan (</w:t>
      </w:r>
      <w:r w:rsidRPr="00856EAC">
        <w:rPr>
          <w:rFonts w:ascii="Times New Roman" w:hAnsi="Times New Roman" w:cs="Times New Roman"/>
          <w:i/>
        </w:rPr>
        <w:t>posttest</w:t>
      </w:r>
      <w:r w:rsidRPr="00FD75F2">
        <w:rPr>
          <w:rFonts w:ascii="Times New Roman" w:hAnsi="Times New Roman" w:cs="Times New Roman"/>
        </w:rPr>
        <w:t xml:space="preserve">) </w:t>
      </w:r>
      <w:r w:rsidR="00856EAC">
        <w:rPr>
          <w:rFonts w:ascii="Times New Roman" w:hAnsi="Times New Roman" w:cs="Times New Roman"/>
          <w:lang w:val="en-ID"/>
        </w:rPr>
        <w:t xml:space="preserve">menjadi rata-rata 67 </w:t>
      </w:r>
      <w:r w:rsidRPr="00FD75F2">
        <w:rPr>
          <w:rFonts w:ascii="Times New Roman" w:hAnsi="Times New Roman" w:cs="Times New Roman"/>
        </w:rPr>
        <w:t>pada hasil belajar siswa Sekolah Dasar 120 Rejang Lebong</w:t>
      </w:r>
      <w:r w:rsidR="00924DE9">
        <w:rPr>
          <w:rFonts w:ascii="Times New Roman" w:hAnsi="Times New Roman" w:cs="Times New Roman"/>
          <w:lang w:val="en-ID"/>
        </w:rPr>
        <w:t xml:space="preserve"> (Gambar 1)</w:t>
      </w:r>
      <w:r w:rsidRPr="00FD75F2">
        <w:rPr>
          <w:rFonts w:ascii="Times New Roman" w:hAnsi="Times New Roman" w:cs="Times New Roman"/>
        </w:rPr>
        <w:t xml:space="preserve">. </w:t>
      </w:r>
    </w:p>
    <w:p w:rsidR="00004CCC" w:rsidRDefault="00004CCC" w:rsidP="0046413E">
      <w:pPr>
        <w:pStyle w:val="ListParagraph"/>
        <w:spacing w:line="276" w:lineRule="auto"/>
        <w:jc w:val="center"/>
        <w:rPr>
          <w:b/>
          <w:sz w:val="24"/>
          <w:szCs w:val="24"/>
        </w:rPr>
      </w:pPr>
      <w:r w:rsidRPr="00C36753">
        <w:rPr>
          <w:noProof/>
          <w:sz w:val="22"/>
          <w:szCs w:val="22"/>
        </w:rPr>
        <w:drawing>
          <wp:inline distT="0" distB="0" distL="0" distR="0" wp14:anchorId="34787324" wp14:editId="0BE5F1D7">
            <wp:extent cx="2801620" cy="19431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17175" cy="1953888"/>
                    </a:xfrm>
                    <a:prstGeom prst="rect">
                      <a:avLst/>
                    </a:prstGeom>
                    <a:noFill/>
                    <a:ln>
                      <a:noFill/>
                    </a:ln>
                  </pic:spPr>
                </pic:pic>
              </a:graphicData>
            </a:graphic>
          </wp:inline>
        </w:drawing>
      </w:r>
    </w:p>
    <w:p w:rsidR="00004CCC" w:rsidRPr="008D61D4" w:rsidRDefault="00004CCC" w:rsidP="0046413E">
      <w:pPr>
        <w:pStyle w:val="ListParagraph"/>
        <w:spacing w:line="276" w:lineRule="auto"/>
        <w:jc w:val="center"/>
        <w:rPr>
          <w:b/>
          <w:sz w:val="24"/>
          <w:szCs w:val="24"/>
        </w:rPr>
      </w:pPr>
      <w:r>
        <w:rPr>
          <w:b/>
          <w:sz w:val="24"/>
          <w:szCs w:val="24"/>
        </w:rPr>
        <w:t>Gambar 1.</w:t>
      </w:r>
      <w:r w:rsidRPr="008D61D4">
        <w:rPr>
          <w:b/>
          <w:sz w:val="24"/>
          <w:szCs w:val="24"/>
        </w:rPr>
        <w:t xml:space="preserve"> Grafik data nilai </w:t>
      </w:r>
      <w:r w:rsidRPr="00A32976">
        <w:rPr>
          <w:b/>
          <w:i/>
          <w:sz w:val="24"/>
          <w:szCs w:val="24"/>
        </w:rPr>
        <w:t>pretest postest</w:t>
      </w:r>
    </w:p>
    <w:p w:rsidR="00004CCC" w:rsidRPr="00FD75F2" w:rsidRDefault="00004CCC" w:rsidP="002824AC">
      <w:pPr>
        <w:tabs>
          <w:tab w:val="left" w:pos="3885"/>
        </w:tabs>
        <w:spacing w:after="0"/>
        <w:ind w:firstLine="720"/>
        <w:jc w:val="both"/>
        <w:rPr>
          <w:rFonts w:ascii="Times New Roman" w:hAnsi="Times New Roman" w:cs="Times New Roman"/>
        </w:rPr>
      </w:pPr>
      <w:r>
        <w:rPr>
          <w:rFonts w:ascii="Times New Roman" w:hAnsi="Times New Roman" w:cs="Times New Roman"/>
        </w:rPr>
        <w:lastRenderedPageBreak/>
        <w:tab/>
      </w:r>
    </w:p>
    <w:p w:rsidR="00814744" w:rsidRPr="00992FB4" w:rsidRDefault="00004CCC" w:rsidP="002824AC">
      <w:pPr>
        <w:spacing w:after="0"/>
        <w:ind w:firstLine="720"/>
        <w:jc w:val="both"/>
        <w:rPr>
          <w:rFonts w:ascii="Times New Roman" w:hAnsi="Times New Roman" w:cs="Times New Roman"/>
          <w:lang w:val="en-ID"/>
        </w:rPr>
      </w:pPr>
      <w:r w:rsidRPr="00FD75F2">
        <w:rPr>
          <w:rFonts w:ascii="Times New Roman" w:hAnsi="Times New Roman" w:cs="Times New Roman"/>
        </w:rPr>
        <w:t>Interpretasi dalam penelitian ini yaitu,  Ada perbedaan hasil belaj</w:t>
      </w:r>
      <w:bookmarkStart w:id="0" w:name="_GoBack"/>
      <w:bookmarkEnd w:id="0"/>
      <w:r w:rsidRPr="00FD75F2">
        <w:rPr>
          <w:rFonts w:ascii="Times New Roman" w:hAnsi="Times New Roman" w:cs="Times New Roman"/>
        </w:rPr>
        <w:t>ar pretest dengan postest yang artinya ada pengaruh penggunaan modul pembelajaran IPA dalam meningkatkan hasil belajar siswa kelas tinggi SDN 120 Rejang Lebong.</w:t>
      </w:r>
      <w:r w:rsidR="00172DFE">
        <w:rPr>
          <w:rFonts w:ascii="Times New Roman" w:hAnsi="Times New Roman" w:cs="Times New Roman"/>
          <w:lang w:val="en-ID"/>
        </w:rPr>
        <w:t xml:space="preserve"> </w:t>
      </w:r>
      <w:r w:rsidR="00FD75F2" w:rsidRPr="00FD75F2">
        <w:rPr>
          <w:rFonts w:ascii="Times New Roman" w:hAnsi="Times New Roman" w:cs="Times New Roman"/>
        </w:rPr>
        <w:t>Kegiatan yang tampak dari hasil pembelajaran menggunakan modul terlihat siswa sangat antusis untuk bisa menjawab pertanyaan yang diberikan guru, misalnya siswa ingin menjelaskan bagian-bagian dari tumbuhan, dari akar, batang, daun, bunga dan buah. Semua siswa juga sangat kritis dalam menjelaskan fungsi dari akar tanaman. Saat pembelajaran dilakukan dilingkungan sekolah tepatnya di dibawah pohon, siswa sangat antusias ingin memegang kura-kura dan menyebutkan bagian-bagian dari hewan kura-kura.</w:t>
      </w:r>
      <w:r w:rsidR="00992FB4">
        <w:rPr>
          <w:rFonts w:ascii="Times New Roman" w:hAnsi="Times New Roman" w:cs="Times New Roman"/>
          <w:lang w:val="en-ID"/>
        </w:rPr>
        <w:t xml:space="preserve"> Kegiatan seperti ini terlaksana karena tidak lepas dari peran guru dalam mengenal karakteristik peserta didik dalam menciptakan proses pembelajaran yang aktif dan menyenangkan </w:t>
      </w:r>
      <w:r w:rsidR="00992FB4">
        <w:rPr>
          <w:rFonts w:ascii="Times New Roman" w:hAnsi="Times New Roman" w:cs="Times New Roman"/>
          <w:lang w:val="en-ID"/>
        </w:rPr>
        <w:fldChar w:fldCharType="begin" w:fldLock="1"/>
      </w:r>
      <w:r w:rsidR="0046413E">
        <w:rPr>
          <w:rFonts w:ascii="Times New Roman" w:hAnsi="Times New Roman" w:cs="Times New Roman"/>
          <w:lang w:val="en-ID"/>
        </w:rPr>
        <w:instrText>ADDIN CSL_CITATION {"citationItems":[{"id":"ITEM-1","itemData":{"ISSN":"0811692957","abstract":"Peran media pembelajaran di masa pandemic ini sangatlah penting untuk membantu siswa dalam memahami materi pelajaran. Penelitian ini bertujuan untuk menganalisis kebutuhan siswa terhadap multimedia interaktif berbasis inquiry training pada pembelajaran sains dimasa pandemic. Subjek penelitian adalah siswa sekolah dasar di Kecamatan Setiabudi sebanyak 125 orang yang dipilih secara random sampling. Data dikumpulkan dengan menggunakan teknik wawancara semi terstruktur dan angket kepada beberapa guru dan siswa. Hasil wawancara semi terstruktur menunjukkan bahwa adanya keterbatasan media yang diberikan guru kepada siswa pada pembelajaran sains di masa pandemic ini. Hasil analisis angket kebutuhan siswa menunjukkan bahwa 1) media ajar yang dibutuhkan siswa adalah multimedia interaktif dan 2) materi yang dibutuhkan siswa adalah system pencernaan dan pernapasan pada manusia, serta system reproduksi, dan peredaran darah pada manusia. Penelitiani ini merupakan bagian dari studi awal pengembangan multimedia interaktif berbasis inquiry training pada pembelajaran sains di masa pandemic. Penelitian ini dapat memberikan kontribusi dan solusi bagi para pengajar di masa pandemic untuk selalu berinovasi mengembangkan media yang mampu meningkatkan kualitas pembelajaran.","author":[{"dropping-particle":"","family":"Jannah et al.","given":"","non-dropping-particle":"","parse-names":false,"suffix":""}],"container-title":"Jurnal basicedu","id":"ITEM-1","issue":"2","issued":{"date-parts":[["2021"]]},"page":"1060-1066","title":"Jurnal basicedu","type":"article-journal","volume":"5"},"uris":["http://www.mendeley.com/documents/?uuid=1a503b72-b6cc-4ad4-a728-e8646c594341"]}],"mendeley":{"formattedCitation":"(Jannah et al. 2021)","plainTextFormattedCitation":"(Jannah et al. 2021)","previouslyFormattedCitation":"(Jannah et al., 2021)"},"properties":{"noteIndex":0},"schema":"https://github.com/citation-style-language/schema/raw/master/csl-citation.json"}</w:instrText>
      </w:r>
      <w:r w:rsidR="00992FB4">
        <w:rPr>
          <w:rFonts w:ascii="Times New Roman" w:hAnsi="Times New Roman" w:cs="Times New Roman"/>
          <w:lang w:val="en-ID"/>
        </w:rPr>
        <w:fldChar w:fldCharType="separate"/>
      </w:r>
      <w:r w:rsidR="0046413E" w:rsidRPr="0046413E">
        <w:rPr>
          <w:rFonts w:ascii="Times New Roman" w:hAnsi="Times New Roman" w:cs="Times New Roman"/>
          <w:noProof/>
          <w:lang w:val="en-ID"/>
        </w:rPr>
        <w:t>(Jannah et al. 2021)</w:t>
      </w:r>
      <w:r w:rsidR="00992FB4">
        <w:rPr>
          <w:rFonts w:ascii="Times New Roman" w:hAnsi="Times New Roman" w:cs="Times New Roman"/>
          <w:lang w:val="en-ID"/>
        </w:rPr>
        <w:fldChar w:fldCharType="end"/>
      </w:r>
      <w:r w:rsidR="00992FB4">
        <w:rPr>
          <w:rFonts w:ascii="Times New Roman" w:hAnsi="Times New Roman" w:cs="Times New Roman"/>
          <w:lang w:val="en-ID"/>
        </w:rPr>
        <w:t>.</w:t>
      </w:r>
      <w:r w:rsidR="009C2774">
        <w:rPr>
          <w:rFonts w:ascii="Times New Roman" w:hAnsi="Times New Roman" w:cs="Times New Roman"/>
          <w:lang w:val="en-ID"/>
        </w:rPr>
        <w:t xml:space="preserve"> </w:t>
      </w:r>
      <w:r w:rsidR="009C2774">
        <w:rPr>
          <w:rFonts w:ascii="Times New Roman" w:hAnsi="Times New Roman" w:cs="Times New Roman"/>
          <w:lang w:val="en-ID"/>
        </w:rPr>
        <w:fldChar w:fldCharType="begin" w:fldLock="1"/>
      </w:r>
      <w:r w:rsidR="0046413E">
        <w:rPr>
          <w:rFonts w:ascii="Times New Roman" w:hAnsi="Times New Roman" w:cs="Times New Roman"/>
          <w:lang w:val="en-ID"/>
        </w:rPr>
        <w:instrText>ADDIN CSL_CITATION {"citationItems":[{"id":"ITEM-1","itemData":{"DOI":"10.22219/jp2sd.v6i1.5902","ISSN":"2338-1140","abstract":"Pelaksanaan pembelajaran tematik di SD merupakan hal yang baru. Permasalahan yang terjadi dalam pelaksanaan pembelajaran tematik salah satunya diterbitkan buku teks oleh Kementerian Pendidikan dan Kebudayaan (Kemendikbud) yang disusun dan digunakan secara nasional, sehingga kurang mengapresiasi kearifan budaya lokal daerah siswa. Pada dasarnya pembelajaran tematik bertujuan untuk mengenalkan siswa pada lingkungan yang terdekat dengan siswa. Modul merupakan salah satu jenis dari bahan ajar cetak. Perbedaan modul dengan ba han ajar cetak yang lain yaitu pada modul siswa dapat belajar secara mandiri dan memuat konsep bahan pengajaran yang dapat dipelajari sendiri oleh siswa (self instruction), dengan begitu siswa akan aktif belajar (active learning). Analisis kebutuhan pengembangan modul pembelajaran berbasis kearifan lokal Kabupaten Tulungagung ini meliputi analisis kurikulum, analisis siswa, serta analisis kondisi lapangan. Berbagai analisis dilakukan untuk mengetahui kebutuhan perlu dikembangannya modul pembelajaran berabsis kearifan lokal yang menyeluruh sesuai dengan kondisi siswa, kurikulum, serta kondisi di lapangan. Analisis kebutuhan yang menyeluruh dan akurat diharapkan dapat dikembangkan modul pembelajaran berbasis kearifan lokal Kabupaten Tulungaung yang sesuai dengan kebutuhan lapangan.","author":[{"dropping-particle":"","family":"Deviana","given":"Tyas","non-dropping-particle":"","parse-names":false,"suffix":""}],"container-title":"Jurnal Pemikiran dan Pengembangan Sekolah Dasar (JP2SD)","id":"ITEM-1","issue":"1","issued":{"date-parts":[["2018"]]},"page":"47","title":"Analisis Kebutuhan Pengembangan Modul Pembelajaran Berbasis Kearifan Lokal Kabupaten Tulungagung Untuk Kelas V Sd Tema Bangga Sebagai Bangsa Indonesia","type":"article-journal","volume":"6"},"uris":["http://www.mendeley.com/documents/?uuid=bdc6abab-647a-4870-bc46-dae3e6b16c25"]}],"mendeley":{"formattedCitation":"(Deviana 2018)","plainTextFormattedCitation":"(Deviana 2018)","previouslyFormattedCitation":"(Deviana, 2018)"},"properties":{"noteIndex":0},"schema":"https://github.com/citation-style-language/schema/raw/master/csl-citation.json"}</w:instrText>
      </w:r>
      <w:r w:rsidR="009C2774">
        <w:rPr>
          <w:rFonts w:ascii="Times New Roman" w:hAnsi="Times New Roman" w:cs="Times New Roman"/>
          <w:lang w:val="en-ID"/>
        </w:rPr>
        <w:fldChar w:fldCharType="separate"/>
      </w:r>
      <w:r w:rsidR="0046413E" w:rsidRPr="0046413E">
        <w:rPr>
          <w:rFonts w:ascii="Times New Roman" w:hAnsi="Times New Roman" w:cs="Times New Roman"/>
          <w:noProof/>
          <w:lang w:val="en-ID"/>
        </w:rPr>
        <w:t>(Deviana 2018)</w:t>
      </w:r>
      <w:r w:rsidR="009C2774">
        <w:rPr>
          <w:rFonts w:ascii="Times New Roman" w:hAnsi="Times New Roman" w:cs="Times New Roman"/>
          <w:lang w:val="en-ID"/>
        </w:rPr>
        <w:fldChar w:fldCharType="end"/>
      </w:r>
      <w:r w:rsidR="009C2774">
        <w:rPr>
          <w:rFonts w:ascii="Times New Roman" w:hAnsi="Times New Roman" w:cs="Times New Roman"/>
          <w:lang w:val="en-ID"/>
        </w:rPr>
        <w:t xml:space="preserve"> pengembangan modul ini bisa membuat siswa belajar lebih mandiri, peduli terhadap lingkungan </w:t>
      </w:r>
      <w:r w:rsidR="009C2774">
        <w:rPr>
          <w:rFonts w:ascii="Times New Roman" w:hAnsi="Times New Roman" w:cs="Times New Roman"/>
          <w:lang w:val="en-ID"/>
        </w:rPr>
        <w:fldChar w:fldCharType="begin" w:fldLock="1"/>
      </w:r>
      <w:r w:rsidR="0046413E">
        <w:rPr>
          <w:rFonts w:ascii="Times New Roman" w:hAnsi="Times New Roman" w:cs="Times New Roman"/>
          <w:lang w:val="en-ID"/>
        </w:rPr>
        <w:instrText>ADDIN CSL_CITATION {"citationItems":[{"id":"ITEM-1","itemData":{"author":[{"dropping-particle":"","family":"Devi","given":"Ni Luh Pande Latria","non-dropping-particle":"","parse-names":false,"suffix":""}],"container-title":"Wahana Matematika dan Sains; Jurnal Matematika, Sains, dan Pembelajarannya","id":"ITEM-1","issue":"1","issued":{"date-parts":[["2018"]]},"page":"42-53","title":"Pengembangan bahan ajar IPA terpadu berkarakter peduli lingkungan tema “ konservasi ” berbasis kearifan lokal untuk mahasiswa jurusan Pendidikan IPA","type":"article-journal","volume":"12"},"uris":["http://www.mendeley.com/documents/?uuid=68bab8c2-7717-4605-95d2-7df204a66d8d"]}],"mendeley":{"formattedCitation":"(Devi 2018)","plainTextFormattedCitation":"(Devi 2018)","previouslyFormattedCitation":"(Devi, 2018)"},"properties":{"noteIndex":0},"schema":"https://github.com/citation-style-language/schema/raw/master/csl-citation.json"}</w:instrText>
      </w:r>
      <w:r w:rsidR="009C2774">
        <w:rPr>
          <w:rFonts w:ascii="Times New Roman" w:hAnsi="Times New Roman" w:cs="Times New Roman"/>
          <w:lang w:val="en-ID"/>
        </w:rPr>
        <w:fldChar w:fldCharType="separate"/>
      </w:r>
      <w:r w:rsidR="0046413E" w:rsidRPr="0046413E">
        <w:rPr>
          <w:rFonts w:ascii="Times New Roman" w:hAnsi="Times New Roman" w:cs="Times New Roman"/>
          <w:noProof/>
          <w:lang w:val="en-ID"/>
        </w:rPr>
        <w:t>(Devi 2018)</w:t>
      </w:r>
      <w:r w:rsidR="009C2774">
        <w:rPr>
          <w:rFonts w:ascii="Times New Roman" w:hAnsi="Times New Roman" w:cs="Times New Roman"/>
          <w:lang w:val="en-ID"/>
        </w:rPr>
        <w:fldChar w:fldCharType="end"/>
      </w:r>
      <w:r w:rsidR="009C2774">
        <w:rPr>
          <w:rFonts w:ascii="Times New Roman" w:hAnsi="Times New Roman" w:cs="Times New Roman"/>
          <w:lang w:val="en-ID"/>
        </w:rPr>
        <w:t xml:space="preserve">, kritis </w:t>
      </w:r>
      <w:r w:rsidR="009C2774">
        <w:rPr>
          <w:rFonts w:ascii="Times New Roman" w:hAnsi="Times New Roman" w:cs="Times New Roman"/>
          <w:lang w:val="en-ID"/>
        </w:rPr>
        <w:fldChar w:fldCharType="begin" w:fldLock="1"/>
      </w:r>
      <w:r w:rsidR="0046413E">
        <w:rPr>
          <w:rFonts w:ascii="Times New Roman" w:hAnsi="Times New Roman" w:cs="Times New Roman"/>
          <w:lang w:val="en-ID"/>
        </w:rPr>
        <w:instrText>ADDIN CSL_CITATION {"citationItems":[{"id":"ITEM-1","itemData":{"abstract":"Page 1. 275 ISSN e-journal 2579-7557 PENGEMBANGAN MODUL PEMBELAJARAN BERBASIS KEARIFAN LOKAL UNTUK MENINGKATKAN KEMAMPUAN BERPIKIR KRITIS …kemampuan berpikir kritis pada siswa SMP. Kemampuan berpikir kritis dapat …","author":[{"dropping-particle":"","family":"Riska Septia Wahyuningtyas","given":"Familia Novita Simanjuntak","non-dropping-particle":"","parse-names":false,"suffix":""}],"container-title":"Jurnal Pro-Life","id":"ITEM-1","issue":"3","issued":{"date-parts":[["2020"]]},"page":"275-289","title":"Pengembangan modul pembelajaran berbasis kearifan lokal untuk meningkatkan kemampuan berpikir kritis","type":"article-journal","volume":"7"},"uris":["http://www.mendeley.com/documents/?uuid=ffcd6851-aba9-4b0e-ae65-a857fab13038"]}],"mendeley":{"formattedCitation":"(Riska Septia Wahyuningtyas 2020)","plainTextFormattedCitation":"(Riska Septia Wahyuningtyas 2020)","previouslyFormattedCitation":"(Riska Septia Wahyuningtyas, 2020)"},"properties":{"noteIndex":0},"schema":"https://github.com/citation-style-language/schema/raw/master/csl-citation.json"}</w:instrText>
      </w:r>
      <w:r w:rsidR="009C2774">
        <w:rPr>
          <w:rFonts w:ascii="Times New Roman" w:hAnsi="Times New Roman" w:cs="Times New Roman"/>
          <w:lang w:val="en-ID"/>
        </w:rPr>
        <w:fldChar w:fldCharType="separate"/>
      </w:r>
      <w:r w:rsidR="0046413E" w:rsidRPr="0046413E">
        <w:rPr>
          <w:rFonts w:ascii="Times New Roman" w:hAnsi="Times New Roman" w:cs="Times New Roman"/>
          <w:noProof/>
          <w:lang w:val="en-ID"/>
        </w:rPr>
        <w:t>(Riska Septia Wahyuningtyas 2020)</w:t>
      </w:r>
      <w:r w:rsidR="009C2774">
        <w:rPr>
          <w:rFonts w:ascii="Times New Roman" w:hAnsi="Times New Roman" w:cs="Times New Roman"/>
          <w:lang w:val="en-ID"/>
        </w:rPr>
        <w:fldChar w:fldCharType="end"/>
      </w:r>
      <w:r w:rsidR="009C2774">
        <w:rPr>
          <w:rFonts w:ascii="Times New Roman" w:hAnsi="Times New Roman" w:cs="Times New Roman"/>
          <w:lang w:val="en-ID"/>
        </w:rPr>
        <w:t xml:space="preserve"> karena konsep dalam modul tersebut juga menggunakan aktivitas yang mudah dipahami oleh siswa.</w:t>
      </w:r>
    </w:p>
    <w:p w:rsidR="00FD75F2" w:rsidRDefault="00FD75F2" w:rsidP="00FD75F2">
      <w:pPr>
        <w:spacing w:after="120"/>
        <w:ind w:firstLine="720"/>
        <w:jc w:val="both"/>
        <w:rPr>
          <w:rFonts w:ascii="Times New Roman" w:hAnsi="Times New Roman" w:cs="Times New Roman"/>
        </w:rPr>
      </w:pPr>
    </w:p>
    <w:p w:rsidR="00814744" w:rsidRDefault="005A2517">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rsidR="00814744" w:rsidRPr="00E15165" w:rsidRDefault="00267809">
      <w:pPr>
        <w:spacing w:after="0"/>
        <w:ind w:firstLine="851"/>
        <w:jc w:val="both"/>
        <w:rPr>
          <w:rFonts w:ascii="Times New Roman" w:hAnsi="Times New Roman" w:cs="Times New Roman"/>
          <w:lang w:val="en-ID"/>
        </w:rPr>
      </w:pPr>
      <w:r w:rsidRPr="00267809">
        <w:rPr>
          <w:rFonts w:ascii="Times New Roman" w:hAnsi="Times New Roman" w:cs="Times New Roman"/>
        </w:rPr>
        <w:t xml:space="preserve">Berdasarkan hasil penelitian pengembangan modul pembelajaran IPA berbasis kearifan lokal dapat disimpulkan bahwa penelitian pengembangan ini menghasilkan modul pembelajaran yang valid dan praktis </w:t>
      </w:r>
      <w:r w:rsidR="00E15165">
        <w:rPr>
          <w:rFonts w:ascii="Times New Roman" w:hAnsi="Times New Roman" w:cs="Times New Roman"/>
          <w:lang w:val="en-ID"/>
        </w:rPr>
        <w:t>dan efektif.</w:t>
      </w:r>
    </w:p>
    <w:p w:rsidR="00814744" w:rsidRDefault="00814744">
      <w:pPr>
        <w:spacing w:after="0"/>
        <w:ind w:firstLine="851"/>
        <w:jc w:val="both"/>
        <w:rPr>
          <w:rFonts w:ascii="Times New Roman" w:hAnsi="Times New Roman" w:cs="Times New Roman"/>
          <w:b/>
          <w:lang w:val="en-US"/>
        </w:rPr>
      </w:pPr>
    </w:p>
    <w:p w:rsidR="00814744" w:rsidRDefault="00814744">
      <w:pPr>
        <w:spacing w:after="0"/>
        <w:jc w:val="both"/>
        <w:rPr>
          <w:rFonts w:ascii="Times New Roman" w:hAnsi="Times New Roman" w:cs="Times New Roman"/>
          <w:b/>
          <w:color w:val="000000" w:themeColor="text1"/>
          <w:lang w:val="en-US"/>
        </w:rPr>
      </w:pPr>
    </w:p>
    <w:p w:rsidR="00814744" w:rsidRDefault="005A2517">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UCAPAN TERIMA KASIH</w:t>
      </w:r>
    </w:p>
    <w:p w:rsidR="00814744" w:rsidRPr="00FD75F2" w:rsidRDefault="00F43885">
      <w:pPr>
        <w:pStyle w:val="BodyText"/>
        <w:tabs>
          <w:tab w:val="left" w:pos="426"/>
        </w:tabs>
        <w:spacing w:after="0"/>
        <w:ind w:firstLine="567"/>
        <w:jc w:val="both"/>
        <w:rPr>
          <w:rFonts w:ascii="Times New Roman" w:hAnsi="Times New Roman" w:cs="Times New Roman"/>
          <w:color w:val="000000" w:themeColor="text1"/>
          <w:lang w:val="en-ID"/>
        </w:rPr>
      </w:pPr>
      <w:r>
        <w:rPr>
          <w:rFonts w:ascii="Times New Roman" w:hAnsi="Times New Roman" w:cs="Times New Roman"/>
          <w:lang w:val="en-ID"/>
        </w:rPr>
        <w:t xml:space="preserve">Terima kasih kepada kampus STKIP PGRI Lubuklinggau yang </w:t>
      </w:r>
      <w:r w:rsidR="00A6134C">
        <w:rPr>
          <w:rFonts w:ascii="Times New Roman" w:hAnsi="Times New Roman" w:cs="Times New Roman"/>
          <w:lang w:val="en-ID"/>
        </w:rPr>
        <w:t xml:space="preserve">telah memberikan motivasi dan membantu </w:t>
      </w:r>
      <w:r w:rsidR="00A6134C" w:rsidRPr="00FD75F2">
        <w:rPr>
          <w:rFonts w:ascii="Times New Roman" w:hAnsi="Times New Roman" w:cs="Times New Roman"/>
          <w:color w:val="000000" w:themeColor="text1"/>
          <w:lang w:val="en-ID"/>
        </w:rPr>
        <w:t>dalam membiayai penelitian ini.</w:t>
      </w:r>
    </w:p>
    <w:p w:rsidR="00814744" w:rsidRPr="00FD75F2" w:rsidRDefault="00814744">
      <w:pPr>
        <w:spacing w:after="0"/>
        <w:jc w:val="both"/>
        <w:rPr>
          <w:rFonts w:ascii="Times New Roman" w:hAnsi="Times New Roman" w:cs="Times New Roman"/>
          <w:b/>
          <w:color w:val="000000" w:themeColor="text1"/>
          <w:lang w:val="en-US"/>
        </w:rPr>
      </w:pPr>
    </w:p>
    <w:p w:rsidR="00814744" w:rsidRPr="00FD75F2" w:rsidRDefault="00814744">
      <w:pPr>
        <w:spacing w:after="0"/>
        <w:jc w:val="both"/>
        <w:rPr>
          <w:rFonts w:ascii="Times New Roman" w:hAnsi="Times New Roman" w:cs="Times New Roman"/>
          <w:b/>
          <w:color w:val="000000" w:themeColor="text1"/>
          <w:lang w:val="en-US"/>
        </w:rPr>
      </w:pPr>
    </w:p>
    <w:p w:rsidR="00814744" w:rsidRPr="00FD75F2" w:rsidRDefault="005A2517">
      <w:pPr>
        <w:spacing w:after="0"/>
        <w:jc w:val="both"/>
        <w:rPr>
          <w:rFonts w:ascii="Times New Roman" w:hAnsi="Times New Roman" w:cs="Times New Roman"/>
          <w:b/>
          <w:color w:val="000000" w:themeColor="text1"/>
          <w:lang w:val="en-US"/>
        </w:rPr>
      </w:pPr>
      <w:r w:rsidRPr="00FD75F2">
        <w:rPr>
          <w:rFonts w:ascii="Times New Roman" w:hAnsi="Times New Roman" w:cs="Times New Roman"/>
          <w:b/>
          <w:color w:val="000000" w:themeColor="text1"/>
          <w:lang w:val="en-US"/>
        </w:rPr>
        <w:t>DAFTAR PUSTAKA</w:t>
      </w:r>
    </w:p>
    <w:p w:rsidR="0046413E" w:rsidRPr="0046413E" w:rsidRDefault="00A6134C" w:rsidP="0046413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D75F2">
        <w:rPr>
          <w:rFonts w:ascii="Times New Roman" w:hAnsi="Times New Roman" w:cs="Times New Roman"/>
          <w:color w:val="000000" w:themeColor="text1"/>
          <w:sz w:val="24"/>
          <w:szCs w:val="24"/>
        </w:rPr>
        <w:fldChar w:fldCharType="begin" w:fldLock="1"/>
      </w:r>
      <w:r w:rsidRPr="00FD75F2">
        <w:rPr>
          <w:rFonts w:ascii="Times New Roman" w:hAnsi="Times New Roman" w:cs="Times New Roman"/>
          <w:color w:val="000000" w:themeColor="text1"/>
          <w:sz w:val="24"/>
          <w:szCs w:val="24"/>
        </w:rPr>
        <w:instrText xml:space="preserve">ADDIN Mendeley Bibliography CSL_BIBLIOGRAPHY </w:instrText>
      </w:r>
      <w:r w:rsidRPr="00FD75F2">
        <w:rPr>
          <w:rFonts w:ascii="Times New Roman" w:hAnsi="Times New Roman" w:cs="Times New Roman"/>
          <w:color w:val="000000" w:themeColor="text1"/>
          <w:sz w:val="24"/>
          <w:szCs w:val="24"/>
        </w:rPr>
        <w:fldChar w:fldCharType="separate"/>
      </w:r>
      <w:r w:rsidR="0046413E" w:rsidRPr="0046413E">
        <w:rPr>
          <w:rFonts w:ascii="Times New Roman" w:hAnsi="Times New Roman" w:cs="Times New Roman"/>
          <w:noProof/>
          <w:sz w:val="24"/>
          <w:szCs w:val="24"/>
        </w:rPr>
        <w:t xml:space="preserve">Adedoyin, Olasile Babatunde, and Emrah Soykan. 2020. “Covid-19 Pandemic and Online Learning : The Challenges and Opportunities.” </w:t>
      </w:r>
      <w:r w:rsidR="0046413E" w:rsidRPr="0046413E">
        <w:rPr>
          <w:rFonts w:ascii="Times New Roman" w:hAnsi="Times New Roman" w:cs="Times New Roman"/>
          <w:i/>
          <w:iCs/>
          <w:noProof/>
          <w:sz w:val="24"/>
          <w:szCs w:val="24"/>
        </w:rPr>
        <w:t>Interactive Learning Environments</w:t>
      </w:r>
      <w:r w:rsidR="0046413E" w:rsidRPr="0046413E">
        <w:rPr>
          <w:rFonts w:ascii="Times New Roman" w:hAnsi="Times New Roman" w:cs="Times New Roman"/>
          <w:noProof/>
          <w:sz w:val="24"/>
          <w:szCs w:val="24"/>
        </w:rPr>
        <w:t xml:space="preserve"> 0 (0): 1–13. https://doi.org/10.1080/10494820.2020.1813180.</w:t>
      </w:r>
    </w:p>
    <w:p w:rsidR="0046413E" w:rsidRPr="0046413E" w:rsidRDefault="0046413E" w:rsidP="0046413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6413E">
        <w:rPr>
          <w:rFonts w:ascii="Times New Roman" w:hAnsi="Times New Roman" w:cs="Times New Roman"/>
          <w:noProof/>
          <w:sz w:val="24"/>
          <w:szCs w:val="24"/>
        </w:rPr>
        <w:t>Amir, Lisa R, Ira Tanti, Diah Ayu Maharani, Yuniardini Septorini Wimardhani, Vera Julia, and Benso Sulijaya. 2020. “Student Perspective of Classroom and Distance Learning during COVID-19 Pandemic in the Undergraduate Dental Study Program Universitas Indonesia,” 1–8.</w:t>
      </w:r>
    </w:p>
    <w:p w:rsidR="0046413E" w:rsidRPr="0046413E" w:rsidRDefault="0046413E" w:rsidP="0046413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6413E">
        <w:rPr>
          <w:rFonts w:ascii="Times New Roman" w:hAnsi="Times New Roman" w:cs="Times New Roman"/>
          <w:noProof/>
          <w:sz w:val="24"/>
          <w:szCs w:val="24"/>
        </w:rPr>
        <w:t xml:space="preserve">Bryson, John R, Lauren Andres, John R Bryson, and Lauren Andres. 2020. “Covid-19 and Rapid Adoption and Improvisation of Online Teaching : Curating Resources for Extensive versus Intensive Online Learning Experiences Online Learning Experiences ABSTRACT.” </w:t>
      </w:r>
      <w:r w:rsidRPr="0046413E">
        <w:rPr>
          <w:rFonts w:ascii="Times New Roman" w:hAnsi="Times New Roman" w:cs="Times New Roman"/>
          <w:i/>
          <w:iCs/>
          <w:noProof/>
          <w:sz w:val="24"/>
          <w:szCs w:val="24"/>
        </w:rPr>
        <w:t>Journal of Geography in Higher Education</w:t>
      </w:r>
      <w:r w:rsidRPr="0046413E">
        <w:rPr>
          <w:rFonts w:ascii="Times New Roman" w:hAnsi="Times New Roman" w:cs="Times New Roman"/>
          <w:noProof/>
          <w:sz w:val="24"/>
          <w:szCs w:val="24"/>
        </w:rPr>
        <w:t xml:space="preserve"> 44 (4): 608–23. https://doi.org/10.1080/03098265.2020.1807478.</w:t>
      </w:r>
    </w:p>
    <w:p w:rsidR="0046413E" w:rsidRPr="0046413E" w:rsidRDefault="0046413E" w:rsidP="0046413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6413E">
        <w:rPr>
          <w:rFonts w:ascii="Times New Roman" w:hAnsi="Times New Roman" w:cs="Times New Roman"/>
          <w:noProof/>
          <w:sz w:val="24"/>
          <w:szCs w:val="24"/>
        </w:rPr>
        <w:t xml:space="preserve">Devi, Ni Luh Pande Latria. 2018. “Pengembangan Bahan Ajar IPA Terpadu Berkarakter Peduli Lingkungan Tema ‘ Konservasi ’ Berbasis Kearifan Lokal Untuk Mahasiswa Jurusan Pendidikan IPA.” </w:t>
      </w:r>
      <w:r w:rsidRPr="0046413E">
        <w:rPr>
          <w:rFonts w:ascii="Times New Roman" w:hAnsi="Times New Roman" w:cs="Times New Roman"/>
          <w:i/>
          <w:iCs/>
          <w:noProof/>
          <w:sz w:val="24"/>
          <w:szCs w:val="24"/>
        </w:rPr>
        <w:t>Wahana Matematika Dan Sains; Jurnal Matematika, Sains, Dan Pembelajarannya</w:t>
      </w:r>
      <w:r w:rsidRPr="0046413E">
        <w:rPr>
          <w:rFonts w:ascii="Times New Roman" w:hAnsi="Times New Roman" w:cs="Times New Roman"/>
          <w:noProof/>
          <w:sz w:val="24"/>
          <w:szCs w:val="24"/>
        </w:rPr>
        <w:t xml:space="preserve"> 12 (1): 42–53.</w:t>
      </w:r>
    </w:p>
    <w:p w:rsidR="0046413E" w:rsidRPr="0046413E" w:rsidRDefault="0046413E" w:rsidP="0046413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6413E">
        <w:rPr>
          <w:rFonts w:ascii="Times New Roman" w:hAnsi="Times New Roman" w:cs="Times New Roman"/>
          <w:noProof/>
          <w:sz w:val="24"/>
          <w:szCs w:val="24"/>
        </w:rPr>
        <w:t xml:space="preserve">Deviana, Tyas. 2018. “Analisis Kebutuhan Pengembangan Modul Pembelajaran Berbasis Kearifan Lokal Kabupaten Tulungagung Untuk Kelas V Sd Tema Bangga Sebagai Bangsa Indonesia.” </w:t>
      </w:r>
      <w:r w:rsidRPr="0046413E">
        <w:rPr>
          <w:rFonts w:ascii="Times New Roman" w:hAnsi="Times New Roman" w:cs="Times New Roman"/>
          <w:i/>
          <w:iCs/>
          <w:noProof/>
          <w:sz w:val="24"/>
          <w:szCs w:val="24"/>
        </w:rPr>
        <w:t>Jurnal Pemikiran Dan Pengembangan Sekolah Dasar (JP2SD)</w:t>
      </w:r>
      <w:r w:rsidRPr="0046413E">
        <w:rPr>
          <w:rFonts w:ascii="Times New Roman" w:hAnsi="Times New Roman" w:cs="Times New Roman"/>
          <w:noProof/>
          <w:sz w:val="24"/>
          <w:szCs w:val="24"/>
        </w:rPr>
        <w:t xml:space="preserve"> 6 (1): 47. https://doi.org/10.22219/jp2sd.v6i1.5902.</w:t>
      </w:r>
    </w:p>
    <w:p w:rsidR="0046413E" w:rsidRPr="0046413E" w:rsidRDefault="0046413E" w:rsidP="0046413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6413E">
        <w:rPr>
          <w:rFonts w:ascii="Times New Roman" w:hAnsi="Times New Roman" w:cs="Times New Roman"/>
          <w:noProof/>
          <w:sz w:val="24"/>
          <w:szCs w:val="24"/>
        </w:rPr>
        <w:t xml:space="preserve">Essa, Abdulrahman, Al Lily, Abdelrahim Fathy Ismail, and Fathi Mohammed Abunasser. 2020. “Technology in Society Distance Education as a Response to Pandemics : Coronavirus and </w:t>
      </w:r>
      <w:r w:rsidRPr="0046413E">
        <w:rPr>
          <w:rFonts w:ascii="Times New Roman" w:hAnsi="Times New Roman" w:cs="Times New Roman"/>
          <w:noProof/>
          <w:sz w:val="24"/>
          <w:szCs w:val="24"/>
        </w:rPr>
        <w:lastRenderedPageBreak/>
        <w:t>Arab Culture” 63 (June).</w:t>
      </w:r>
    </w:p>
    <w:p w:rsidR="0046413E" w:rsidRPr="0046413E" w:rsidRDefault="0046413E" w:rsidP="0046413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6413E">
        <w:rPr>
          <w:rFonts w:ascii="Times New Roman" w:hAnsi="Times New Roman" w:cs="Times New Roman"/>
          <w:noProof/>
          <w:sz w:val="24"/>
          <w:szCs w:val="24"/>
        </w:rPr>
        <w:t xml:space="preserve">Jannah et al. 2021. “Jurnal Basicedu.” </w:t>
      </w:r>
      <w:r w:rsidRPr="0046413E">
        <w:rPr>
          <w:rFonts w:ascii="Times New Roman" w:hAnsi="Times New Roman" w:cs="Times New Roman"/>
          <w:i/>
          <w:iCs/>
          <w:noProof/>
          <w:sz w:val="24"/>
          <w:szCs w:val="24"/>
        </w:rPr>
        <w:t>Jurnal Basicedu</w:t>
      </w:r>
      <w:r w:rsidRPr="0046413E">
        <w:rPr>
          <w:rFonts w:ascii="Times New Roman" w:hAnsi="Times New Roman" w:cs="Times New Roman"/>
          <w:noProof/>
          <w:sz w:val="24"/>
          <w:szCs w:val="24"/>
        </w:rPr>
        <w:t xml:space="preserve"> 5 (2): 1060–66.</w:t>
      </w:r>
    </w:p>
    <w:p w:rsidR="0046413E" w:rsidRPr="0046413E" w:rsidRDefault="0046413E" w:rsidP="0046413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6413E">
        <w:rPr>
          <w:rFonts w:ascii="Times New Roman" w:hAnsi="Times New Roman" w:cs="Times New Roman"/>
          <w:noProof/>
          <w:sz w:val="24"/>
          <w:szCs w:val="24"/>
        </w:rPr>
        <w:t xml:space="preserve">Jowsey, Tanisha, Gail Foster, Pauline Cooper-ioelu, and Stephen Jacobs. 2020. “Nurse Education in Practice Blended Learning via Distance in Pre-Registration Nursing Education : A Scoping Review.” </w:t>
      </w:r>
      <w:r w:rsidRPr="0046413E">
        <w:rPr>
          <w:rFonts w:ascii="Times New Roman" w:hAnsi="Times New Roman" w:cs="Times New Roman"/>
          <w:i/>
          <w:iCs/>
          <w:noProof/>
          <w:sz w:val="24"/>
          <w:szCs w:val="24"/>
        </w:rPr>
        <w:t>Nurse Education in Practice</w:t>
      </w:r>
      <w:r w:rsidRPr="0046413E">
        <w:rPr>
          <w:rFonts w:ascii="Times New Roman" w:hAnsi="Times New Roman" w:cs="Times New Roman"/>
          <w:noProof/>
          <w:sz w:val="24"/>
          <w:szCs w:val="24"/>
        </w:rPr>
        <w:t xml:space="preserve"> 44 (January): 102775. https://doi.org/10.1016/j.nepr.2020.102775.</w:t>
      </w:r>
    </w:p>
    <w:p w:rsidR="0046413E" w:rsidRPr="0046413E" w:rsidRDefault="0046413E" w:rsidP="0046413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6413E">
        <w:rPr>
          <w:rFonts w:ascii="Times New Roman" w:hAnsi="Times New Roman" w:cs="Times New Roman"/>
          <w:noProof/>
          <w:sz w:val="24"/>
          <w:szCs w:val="24"/>
        </w:rPr>
        <w:t xml:space="preserve">Lawhon, Del. 1976. “Instructional Development for Training Teachers of Exceptional Children: A Sourcebook.” </w:t>
      </w:r>
      <w:r w:rsidRPr="0046413E">
        <w:rPr>
          <w:rFonts w:ascii="Times New Roman" w:hAnsi="Times New Roman" w:cs="Times New Roman"/>
          <w:i/>
          <w:iCs/>
          <w:noProof/>
          <w:sz w:val="24"/>
          <w:szCs w:val="24"/>
        </w:rPr>
        <w:t>Journal of School Psychology</w:t>
      </w:r>
      <w:r w:rsidRPr="0046413E">
        <w:rPr>
          <w:rFonts w:ascii="Times New Roman" w:hAnsi="Times New Roman" w:cs="Times New Roman"/>
          <w:noProof/>
          <w:sz w:val="24"/>
          <w:szCs w:val="24"/>
        </w:rPr>
        <w:t xml:space="preserve"> 14 (1): 75. https://doi.org/10.1016/0022-4405(76)90066-2.</w:t>
      </w:r>
    </w:p>
    <w:p w:rsidR="0046413E" w:rsidRPr="0046413E" w:rsidRDefault="0046413E" w:rsidP="0046413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6413E">
        <w:rPr>
          <w:rFonts w:ascii="Times New Roman" w:hAnsi="Times New Roman" w:cs="Times New Roman"/>
          <w:noProof/>
          <w:sz w:val="24"/>
          <w:szCs w:val="24"/>
        </w:rPr>
        <w:t xml:space="preserve">Oyedotun, Temitayo Deborah. 2020. “Research in Globalization Sudden Change of Pedagogy in Education Driven by COVID-19 : Perspectives and Evaluation from a Developing Country.” </w:t>
      </w:r>
      <w:r w:rsidRPr="0046413E">
        <w:rPr>
          <w:rFonts w:ascii="Times New Roman" w:hAnsi="Times New Roman" w:cs="Times New Roman"/>
          <w:i/>
          <w:iCs/>
          <w:noProof/>
          <w:sz w:val="24"/>
          <w:szCs w:val="24"/>
        </w:rPr>
        <w:t>Research in Globalization</w:t>
      </w:r>
      <w:r w:rsidRPr="0046413E">
        <w:rPr>
          <w:rFonts w:ascii="Times New Roman" w:hAnsi="Times New Roman" w:cs="Times New Roman"/>
          <w:noProof/>
          <w:sz w:val="24"/>
          <w:szCs w:val="24"/>
        </w:rPr>
        <w:t xml:space="preserve"> 2 (October): 100029. https://doi.org/10.1016/j.resglo.2020.100029.</w:t>
      </w:r>
    </w:p>
    <w:p w:rsidR="0046413E" w:rsidRPr="0046413E" w:rsidRDefault="0046413E" w:rsidP="0046413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6413E">
        <w:rPr>
          <w:rFonts w:ascii="Times New Roman" w:hAnsi="Times New Roman" w:cs="Times New Roman"/>
          <w:noProof/>
          <w:sz w:val="24"/>
          <w:szCs w:val="24"/>
        </w:rPr>
        <w:t>Purwasi, Lucy Asri, and Nur Fitriyana. 2020. “Pengembangan Lembar Kerja Peserta Didik (LKPD) Berbasis Higher Order Thingking Skill (HOTS) Pendidikan Matematika STKIP PGRI Lubuklinggau , Indonesia” 9 (4): 894–908.</w:t>
      </w:r>
    </w:p>
    <w:p w:rsidR="0046413E" w:rsidRPr="0046413E" w:rsidRDefault="0046413E" w:rsidP="0046413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6413E">
        <w:rPr>
          <w:rFonts w:ascii="Times New Roman" w:hAnsi="Times New Roman" w:cs="Times New Roman"/>
          <w:noProof/>
          <w:sz w:val="24"/>
          <w:szCs w:val="24"/>
        </w:rPr>
        <w:t xml:space="preserve">Ramadhani, Rahmi, and Rofiqul Umam. 2019. “The Effect of Flipped-Problem Based Learning Model Integrated with LMS-Google Classroom for Senior High School Students.” </w:t>
      </w:r>
      <w:r w:rsidRPr="0046413E">
        <w:rPr>
          <w:rFonts w:ascii="Times New Roman" w:hAnsi="Times New Roman" w:cs="Times New Roman"/>
          <w:i/>
          <w:iCs/>
          <w:noProof/>
          <w:sz w:val="24"/>
          <w:szCs w:val="24"/>
        </w:rPr>
        <w:t>Journal for the Education of Gifted Young Scientists</w:t>
      </w:r>
      <w:r w:rsidRPr="0046413E">
        <w:rPr>
          <w:rFonts w:ascii="Times New Roman" w:hAnsi="Times New Roman" w:cs="Times New Roman"/>
          <w:noProof/>
          <w:sz w:val="24"/>
          <w:szCs w:val="24"/>
        </w:rPr>
        <w:t xml:space="preserve"> 7 (June): 137–58. http://dergipark.gov.tr/jegys.</w:t>
      </w:r>
    </w:p>
    <w:p w:rsidR="0046413E" w:rsidRPr="0046413E" w:rsidRDefault="0046413E" w:rsidP="0046413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6413E">
        <w:rPr>
          <w:rFonts w:ascii="Times New Roman" w:hAnsi="Times New Roman" w:cs="Times New Roman"/>
          <w:noProof/>
          <w:sz w:val="24"/>
          <w:szCs w:val="24"/>
        </w:rPr>
        <w:t xml:space="preserve">Riska Septia Wahyuningtyas, Familia Novita Simanjuntak. 2020. “Pengembangan Modul Pembelajaran Berbasis Kearifan Lokal Untuk Meningkatkan Kemampuan Berpikir Kritis.” </w:t>
      </w:r>
      <w:r w:rsidRPr="0046413E">
        <w:rPr>
          <w:rFonts w:ascii="Times New Roman" w:hAnsi="Times New Roman" w:cs="Times New Roman"/>
          <w:i/>
          <w:iCs/>
          <w:noProof/>
          <w:sz w:val="24"/>
          <w:szCs w:val="24"/>
        </w:rPr>
        <w:t>Jurnal Pro-Life</w:t>
      </w:r>
      <w:r w:rsidRPr="0046413E">
        <w:rPr>
          <w:rFonts w:ascii="Times New Roman" w:hAnsi="Times New Roman" w:cs="Times New Roman"/>
          <w:noProof/>
          <w:sz w:val="24"/>
          <w:szCs w:val="24"/>
        </w:rPr>
        <w:t xml:space="preserve"> 7 (3): 275–89. http://ejournal.uki.ac.id/index.php/prolife/article/view/2345.</w:t>
      </w:r>
    </w:p>
    <w:p w:rsidR="0046413E" w:rsidRPr="0046413E" w:rsidRDefault="0046413E" w:rsidP="0046413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6413E">
        <w:rPr>
          <w:rFonts w:ascii="Times New Roman" w:hAnsi="Times New Roman" w:cs="Times New Roman"/>
          <w:noProof/>
          <w:sz w:val="24"/>
          <w:szCs w:val="24"/>
        </w:rPr>
        <w:t xml:space="preserve">Rusmaini. 2018. </w:t>
      </w:r>
      <w:r w:rsidRPr="0046413E">
        <w:rPr>
          <w:rFonts w:ascii="Times New Roman" w:hAnsi="Times New Roman" w:cs="Times New Roman"/>
          <w:i/>
          <w:iCs/>
          <w:noProof/>
          <w:sz w:val="24"/>
          <w:szCs w:val="24"/>
        </w:rPr>
        <w:t>Ilmu Pendidikan</w:t>
      </w:r>
      <w:r w:rsidRPr="0046413E">
        <w:rPr>
          <w:rFonts w:ascii="Times New Roman" w:hAnsi="Times New Roman" w:cs="Times New Roman"/>
          <w:noProof/>
          <w:sz w:val="24"/>
          <w:szCs w:val="24"/>
        </w:rPr>
        <w:t>. Edited by Dodi Ilham. Palopo: Lembaga Penerbit Kampus IAIN PALOPO. http://repository.ut.ac.id/4798/1/PBIN4301-M1.pdf.</w:t>
      </w:r>
    </w:p>
    <w:p w:rsidR="0046413E" w:rsidRPr="0046413E" w:rsidRDefault="0046413E" w:rsidP="0046413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6413E">
        <w:rPr>
          <w:rFonts w:ascii="Times New Roman" w:hAnsi="Times New Roman" w:cs="Times New Roman"/>
          <w:noProof/>
          <w:sz w:val="24"/>
          <w:szCs w:val="24"/>
        </w:rPr>
        <w:t xml:space="preserve">Sangid, Akhmad, and Mohammad Muhib. 2019. </w:t>
      </w:r>
      <w:r w:rsidRPr="0046413E">
        <w:rPr>
          <w:rFonts w:ascii="Times New Roman" w:hAnsi="Times New Roman" w:cs="Times New Roman"/>
          <w:i/>
          <w:iCs/>
          <w:noProof/>
          <w:sz w:val="24"/>
          <w:szCs w:val="24"/>
        </w:rPr>
        <w:t>Strategi Pembelajaran Muhadatsah</w:t>
      </w:r>
      <w:r w:rsidRPr="0046413E">
        <w:rPr>
          <w:rFonts w:ascii="Times New Roman" w:hAnsi="Times New Roman" w:cs="Times New Roman"/>
          <w:noProof/>
          <w:sz w:val="24"/>
          <w:szCs w:val="24"/>
        </w:rPr>
        <w:t xml:space="preserve">. </w:t>
      </w:r>
      <w:r w:rsidRPr="0046413E">
        <w:rPr>
          <w:rFonts w:ascii="Times New Roman" w:hAnsi="Times New Roman" w:cs="Times New Roman"/>
          <w:i/>
          <w:iCs/>
          <w:noProof/>
          <w:sz w:val="24"/>
          <w:szCs w:val="24"/>
        </w:rPr>
        <w:t>Tarling : Journal of Language Education</w:t>
      </w:r>
      <w:r w:rsidRPr="0046413E">
        <w:rPr>
          <w:rFonts w:ascii="Times New Roman" w:hAnsi="Times New Roman" w:cs="Times New Roman"/>
          <w:noProof/>
          <w:sz w:val="24"/>
          <w:szCs w:val="24"/>
        </w:rPr>
        <w:t>. Vol. 2. https://doi.org/10.24090/tarling.v2i1.2226.</w:t>
      </w:r>
    </w:p>
    <w:p w:rsidR="0046413E" w:rsidRPr="0046413E" w:rsidRDefault="0046413E" w:rsidP="0046413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6413E">
        <w:rPr>
          <w:rFonts w:ascii="Times New Roman" w:hAnsi="Times New Roman" w:cs="Times New Roman"/>
          <w:noProof/>
          <w:sz w:val="24"/>
          <w:szCs w:val="24"/>
        </w:rPr>
        <w:t xml:space="preserve">Shinta, Raddin Nur. 2014. “Pengembangan Modul Pembelajaran Penjumlahan Dan Pengurangan Bilangan Bulat Dengan Pendekatan Ctl Berdasarkan Kurikulum 2013.” </w:t>
      </w:r>
      <w:r w:rsidRPr="0046413E">
        <w:rPr>
          <w:rFonts w:ascii="Times New Roman" w:hAnsi="Times New Roman" w:cs="Times New Roman"/>
          <w:i/>
          <w:iCs/>
          <w:noProof/>
          <w:sz w:val="24"/>
          <w:szCs w:val="24"/>
        </w:rPr>
        <w:t>Mimbar Sekolah Dasar</w:t>
      </w:r>
      <w:r w:rsidRPr="0046413E">
        <w:rPr>
          <w:rFonts w:ascii="Times New Roman" w:hAnsi="Times New Roman" w:cs="Times New Roman"/>
          <w:noProof/>
          <w:sz w:val="24"/>
          <w:szCs w:val="24"/>
        </w:rPr>
        <w:t xml:space="preserve"> 1 (2). https://doi.org/10.17509/mimbar-sd.v1i2.875.</w:t>
      </w:r>
    </w:p>
    <w:p w:rsidR="0046413E" w:rsidRPr="0046413E" w:rsidRDefault="0046413E" w:rsidP="0046413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6413E">
        <w:rPr>
          <w:rFonts w:ascii="Times New Roman" w:hAnsi="Times New Roman" w:cs="Times New Roman"/>
          <w:noProof/>
          <w:sz w:val="24"/>
          <w:szCs w:val="24"/>
        </w:rPr>
        <w:t xml:space="preserve">Sohrabi, Catrin, Zaid Alsafi, Niamh O Neill, Mehdi Khan, Ahmed Kerwan, Ahmed Al-jabir, Christos Iosifidis, and Riaz Agha. 2020. “World Health Organization Declares Global Emergency : A Review of the 2019 Novel Coronavirus ( COVID-19 ).” </w:t>
      </w:r>
      <w:r w:rsidRPr="0046413E">
        <w:rPr>
          <w:rFonts w:ascii="Times New Roman" w:hAnsi="Times New Roman" w:cs="Times New Roman"/>
          <w:i/>
          <w:iCs/>
          <w:noProof/>
          <w:sz w:val="24"/>
          <w:szCs w:val="24"/>
        </w:rPr>
        <w:t>International Journal of Surgery</w:t>
      </w:r>
      <w:r w:rsidRPr="0046413E">
        <w:rPr>
          <w:rFonts w:ascii="Times New Roman" w:hAnsi="Times New Roman" w:cs="Times New Roman"/>
          <w:noProof/>
          <w:sz w:val="24"/>
          <w:szCs w:val="24"/>
        </w:rPr>
        <w:t xml:space="preserve"> 76 (February): 71–76. https://doi.org/10.1016/j.ijsu.2020.02.034.</w:t>
      </w:r>
    </w:p>
    <w:p w:rsidR="0046413E" w:rsidRPr="0046413E" w:rsidRDefault="0046413E" w:rsidP="0046413E">
      <w:pPr>
        <w:widowControl w:val="0"/>
        <w:autoSpaceDE w:val="0"/>
        <w:autoSpaceDN w:val="0"/>
        <w:adjustRightInd w:val="0"/>
        <w:spacing w:after="0" w:line="240" w:lineRule="auto"/>
        <w:ind w:left="480" w:hanging="480"/>
        <w:rPr>
          <w:rFonts w:ascii="Times New Roman" w:hAnsi="Times New Roman" w:cs="Times New Roman"/>
          <w:noProof/>
          <w:sz w:val="24"/>
        </w:rPr>
      </w:pPr>
      <w:r w:rsidRPr="0046413E">
        <w:rPr>
          <w:rFonts w:ascii="Times New Roman" w:hAnsi="Times New Roman" w:cs="Times New Roman"/>
          <w:noProof/>
          <w:sz w:val="24"/>
          <w:szCs w:val="24"/>
        </w:rPr>
        <w:t xml:space="preserve">Ulinuha, Nurida. 2020. “Analisis Validasi Pengembangan Modul Pembelajaran Kubus.” </w:t>
      </w:r>
      <w:r w:rsidRPr="0046413E">
        <w:rPr>
          <w:rFonts w:ascii="Times New Roman" w:hAnsi="Times New Roman" w:cs="Times New Roman"/>
          <w:i/>
          <w:iCs/>
          <w:noProof/>
          <w:sz w:val="24"/>
          <w:szCs w:val="24"/>
        </w:rPr>
        <w:t>Ed-Humanistics</w:t>
      </w:r>
      <w:r w:rsidRPr="0046413E">
        <w:rPr>
          <w:rFonts w:ascii="Times New Roman" w:hAnsi="Times New Roman" w:cs="Times New Roman"/>
          <w:noProof/>
          <w:sz w:val="24"/>
          <w:szCs w:val="24"/>
        </w:rPr>
        <w:t xml:space="preserve"> 05 (02): 698–702.</w:t>
      </w:r>
    </w:p>
    <w:p w:rsidR="00814744" w:rsidRPr="00A6134C" w:rsidRDefault="00A6134C" w:rsidP="002824AC">
      <w:pPr>
        <w:widowControl w:val="0"/>
        <w:autoSpaceDE w:val="0"/>
        <w:autoSpaceDN w:val="0"/>
        <w:adjustRightInd w:val="0"/>
        <w:spacing w:after="0" w:line="240" w:lineRule="auto"/>
        <w:jc w:val="both"/>
        <w:rPr>
          <w:rFonts w:ascii="Times New Roman" w:hAnsi="Times New Roman" w:cs="Times New Roman"/>
          <w:color w:val="4472C4" w:themeColor="accent1"/>
          <w:sz w:val="24"/>
          <w:szCs w:val="24"/>
        </w:rPr>
      </w:pPr>
      <w:r w:rsidRPr="00FD75F2">
        <w:rPr>
          <w:rFonts w:ascii="Times New Roman" w:hAnsi="Times New Roman" w:cs="Times New Roman"/>
          <w:color w:val="000000" w:themeColor="text1"/>
          <w:sz w:val="24"/>
          <w:szCs w:val="24"/>
        </w:rPr>
        <w:fldChar w:fldCharType="end"/>
      </w:r>
    </w:p>
    <w:p w:rsidR="00814744" w:rsidRDefault="00814744" w:rsidP="002824AC">
      <w:pPr>
        <w:pStyle w:val="BodyText"/>
        <w:tabs>
          <w:tab w:val="left" w:pos="426"/>
        </w:tabs>
        <w:spacing w:after="0" w:line="240" w:lineRule="auto"/>
        <w:ind w:firstLine="567"/>
        <w:jc w:val="both"/>
        <w:rPr>
          <w:rFonts w:ascii="Times New Roman" w:hAnsi="Times New Roman" w:cs="Times New Roman"/>
          <w:lang w:val="en-US"/>
        </w:rPr>
      </w:pPr>
    </w:p>
    <w:p w:rsidR="00814744" w:rsidRDefault="00814744" w:rsidP="002824AC">
      <w:pPr>
        <w:pStyle w:val="BodyText"/>
        <w:spacing w:after="0" w:line="240" w:lineRule="auto"/>
        <w:jc w:val="both"/>
        <w:rPr>
          <w:rFonts w:ascii="Times New Roman" w:hAnsi="Times New Roman" w:cs="Times New Roman"/>
        </w:rPr>
      </w:pPr>
    </w:p>
    <w:p w:rsidR="00814744" w:rsidRDefault="00814744">
      <w:pPr>
        <w:pStyle w:val="BodyText"/>
        <w:spacing w:after="0"/>
        <w:jc w:val="both"/>
        <w:rPr>
          <w:rFonts w:ascii="Times New Roman" w:hAnsi="Times New Roman" w:cs="Times New Roman"/>
        </w:rPr>
      </w:pPr>
    </w:p>
    <w:p w:rsidR="00814744" w:rsidRDefault="00814744">
      <w:pPr>
        <w:pStyle w:val="BodyText"/>
        <w:spacing w:after="0"/>
        <w:jc w:val="both"/>
        <w:rPr>
          <w:rFonts w:ascii="Times New Roman" w:hAnsi="Times New Roman" w:cs="Times New Roman"/>
        </w:rPr>
      </w:pPr>
    </w:p>
    <w:p w:rsidR="00065513" w:rsidRPr="00A6134C" w:rsidRDefault="00065513" w:rsidP="00A6134C">
      <w:pPr>
        <w:pStyle w:val="BodyText"/>
        <w:spacing w:after="0"/>
        <w:jc w:val="both"/>
        <w:rPr>
          <w:rFonts w:ascii="Times New Roman" w:hAnsi="Times New Roman" w:cs="Times New Roman"/>
        </w:rPr>
      </w:pPr>
    </w:p>
    <w:sectPr w:rsidR="00065513" w:rsidRPr="00A6134C">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B1F" w:rsidRDefault="00337B1F">
      <w:pPr>
        <w:spacing w:line="240" w:lineRule="auto"/>
      </w:pPr>
      <w:r>
        <w:separator/>
      </w:r>
    </w:p>
  </w:endnote>
  <w:endnote w:type="continuationSeparator" w:id="0">
    <w:p w:rsidR="00337B1F" w:rsidRDefault="00337B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等线 Light">
    <w:altName w:val="Segoe Print"/>
    <w:charset w:val="00"/>
    <w:family w:val="auto"/>
    <w:pitch w:val="default"/>
  </w:font>
  <w:font w:name="TimesNewRomanPSMT">
    <w:altName w:val="Times New Roman"/>
    <w:charset w:val="00"/>
    <w:family w:val="roman"/>
    <w:pitch w:val="default"/>
    <w:sig w:usb0="00000000"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744" w:rsidRDefault="005A2517">
    <w:pPr>
      <w:pStyle w:val="Footer"/>
      <w:jc w:val="right"/>
      <w:rPr>
        <w:rFonts w:ascii="Times New Roman" w:hAnsi="Times New Roman" w:cs="Times New Roman"/>
        <w:lang w:val="en-US"/>
      </w:rPr>
    </w:pPr>
    <w:r>
      <w:rPr>
        <w:rFonts w:ascii="Times New Roman" w:hAnsi="Times New Roman" w:cs="Times New Roman"/>
        <w:lang w:val="en-US"/>
      </w:rPr>
      <w:t>Jurnal Bas</w:t>
    </w:r>
    <w:r w:rsidR="003266D5">
      <w:rPr>
        <w:rFonts w:ascii="Times New Roman" w:hAnsi="Times New Roman" w:cs="Times New Roman"/>
        <w:lang w:val="en-US"/>
      </w:rPr>
      <w:t>icedu Vol x No x Agustus x 2021</w:t>
    </w:r>
    <w:r>
      <w:rPr>
        <w:rFonts w:ascii="Times New Roman" w:hAnsi="Times New Roman" w:cs="Times New Roman"/>
      </w:rPr>
      <w:t xml:space="preserve"> </w:t>
    </w:r>
    <w:r>
      <w:rPr>
        <w:rFonts w:ascii="Times New Roman" w:hAnsi="Times New Roman" w:cs="Times New Roman"/>
        <w:lang w:val="en-US"/>
      </w:rPr>
      <w:t xml:space="preserve"> </w:t>
    </w:r>
  </w:p>
  <w:p w:rsidR="00814744" w:rsidRDefault="005A2517">
    <w:pPr>
      <w:pStyle w:val="Footer"/>
      <w:jc w:val="right"/>
      <w:rPr>
        <w:rFonts w:ascii="Times New Roman" w:hAnsi="Times New Roman" w:cs="Times New Roman"/>
      </w:rPr>
    </w:pPr>
    <w:r>
      <w:rPr>
        <w:rFonts w:ascii="Times New Roman" w:hAnsi="Times New Roman" w:cs="Times New Roman"/>
        <w:lang w:val="en-US"/>
      </w:rPr>
      <w:t>p-ISSN 2580-3735 e-ISSN 2580-1147</w:t>
    </w:r>
  </w:p>
  <w:p w:rsidR="00814744" w:rsidRDefault="008147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B1F" w:rsidRDefault="00337B1F">
      <w:pPr>
        <w:spacing w:after="0" w:line="240" w:lineRule="auto"/>
      </w:pPr>
      <w:r>
        <w:separator/>
      </w:r>
    </w:p>
  </w:footnote>
  <w:footnote w:type="continuationSeparator" w:id="0">
    <w:p w:rsidR="00337B1F" w:rsidRDefault="00337B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744" w:rsidRDefault="005A2517">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7511BA" w:rsidRPr="007511BA">
      <w:rPr>
        <w:rFonts w:ascii="Times New Roman" w:hAnsi="Times New Roman" w:cs="Times New Roman"/>
        <w:b/>
        <w:bCs/>
        <w:noProof/>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r>
      <w:rPr>
        <w:rFonts w:ascii="Times New Roman" w:hAnsi="Times New Roman" w:cs="Times New Roman"/>
        <w:i/>
        <w:lang w:val="en-US"/>
      </w:rPr>
      <w:t>Analisis Pemahaman Konsep Matematis Siswa Kelas 5 Sekolah Dasar pada Materi Pecahan – Een Unaenah, Muhammad Syarif Sumantri</w:t>
    </w:r>
  </w:p>
  <w:p w:rsidR="00814744" w:rsidRDefault="008147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744" w:rsidRDefault="005A2517" w:rsidP="006E7257">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sidR="00A048F3" w:rsidRPr="00A048F3">
      <w:rPr>
        <w:rFonts w:ascii="Times New Roman" w:hAnsi="Times New Roman" w:cs="Times New Roman"/>
        <w:noProof/>
      </w:rPr>
      <w:t>5</w:t>
    </w:r>
    <w:r>
      <w:fldChar w:fldCharType="end"/>
    </w:r>
    <w:r>
      <w:rPr>
        <w:rFonts w:ascii="Times New Roman" w:hAnsi="Times New Roman" w:cs="Times New Roman"/>
        <w:lang w:val="en-US"/>
      </w:rPr>
      <w:t xml:space="preserve"> </w:t>
    </w:r>
    <w:r>
      <w:rPr>
        <w:lang w:val="en-US"/>
      </w:rPr>
      <w:t xml:space="preserve">   </w:t>
    </w:r>
    <w:r w:rsidR="006E7257" w:rsidRPr="006E7257">
      <w:rPr>
        <w:i/>
        <w:lang w:val="en-US"/>
      </w:rPr>
      <w:t>Pengembangan Modul Pembelajaran IPA Berbasis Kearifan Lokal Kelas Tinggi di SD Negeri 120 Rejang Lebong</w:t>
    </w:r>
    <w:r>
      <w:rPr>
        <w:rFonts w:ascii="Times New Roman" w:hAnsi="Times New Roman" w:cs="Times New Roman"/>
        <w:i/>
        <w:lang w:val="en-US"/>
      </w:rPr>
      <w:t xml:space="preserve">- </w:t>
    </w:r>
    <w:r w:rsidR="006E7257">
      <w:rPr>
        <w:rFonts w:ascii="Times New Roman" w:hAnsi="Times New Roman" w:cs="Times New Roman"/>
        <w:i/>
        <w:lang w:val="en-US"/>
      </w:rPr>
      <w:t>Mareta Widiya, Eka Lokaria,</w:t>
    </w:r>
    <w:r w:rsidR="00D45A71">
      <w:rPr>
        <w:rFonts w:ascii="Times New Roman" w:hAnsi="Times New Roman" w:cs="Times New Roman"/>
        <w:i/>
        <w:lang w:val="en-US"/>
      </w:rPr>
      <w:t xml:space="preserve"> Sepriyaningsih </w:t>
    </w:r>
    <w:r>
      <w:rPr>
        <w:rFonts w:ascii="Times New Roman" w:hAnsi="Times New Roman" w:cs="Times New Roman"/>
        <w:i/>
        <w:lang w:val="en-US"/>
      </w:rPr>
      <w:t>\</w:t>
    </w:r>
    <w:r w:rsidR="006E7257">
      <w:rPr>
        <w:rFonts w:ascii="Times New Roman" w:hAnsi="Times New Roman" w:cs="Times New Roman"/>
        <w:i/>
        <w:lang w:val="en-US"/>
      </w:rPr>
      <w:t xml:space="preserve"> </w:t>
    </w:r>
    <w:r>
      <w:rPr>
        <w:rFonts w:ascii="Times New Roman" w:hAnsi="Times New Roman" w:cs="Times New Roman"/>
        <w:i/>
        <w:lang w:val="en-US"/>
      </w:rPr>
      <w:t>DOI : xxxx</w:t>
    </w:r>
  </w:p>
  <w:p w:rsidR="00814744" w:rsidRDefault="00814744">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1">
    <w:nsid w:val="3A8F3B76"/>
    <w:multiLevelType w:val="hybridMultilevel"/>
    <w:tmpl w:val="F9DC23DA"/>
    <w:lvl w:ilvl="0" w:tplc="E3B8A01E">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3">
    <w:nsid w:val="45DA7960"/>
    <w:multiLevelType w:val="hybridMultilevel"/>
    <w:tmpl w:val="8A6A9AAC"/>
    <w:lvl w:ilvl="0" w:tplc="3140D5C8">
      <w:start w:val="1"/>
      <w:numFmt w:val="upperLetter"/>
      <w:lvlText w:val="%1."/>
      <w:lvlJc w:val="left"/>
      <w:pPr>
        <w:ind w:left="720" w:hanging="360"/>
      </w:pPr>
      <w:rPr>
        <w:rFonts w:ascii="Times New Roman" w:hAnsi="Times New Roman" w:cs="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6C6911"/>
    <w:multiLevelType w:val="hybridMultilevel"/>
    <w:tmpl w:val="B7C8F96E"/>
    <w:lvl w:ilvl="0" w:tplc="0409000D">
      <w:start w:val="1"/>
      <w:numFmt w:val="bullet"/>
      <w:lvlText w:val=""/>
      <w:lvlJc w:val="left"/>
      <w:pPr>
        <w:ind w:left="720" w:hanging="360"/>
      </w:pPr>
      <w:rPr>
        <w:rFonts w:ascii="Wingdings" w:hAnsi="Wingding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DF820584">
      <w:start w:val="1"/>
      <w:numFmt w:val="lowerLetter"/>
      <w:lvlText w:val="%7."/>
      <w:lvlJc w:val="left"/>
      <w:pPr>
        <w:ind w:left="5040" w:hanging="360"/>
      </w:pPr>
      <w:rPr>
        <w:b w:val="0"/>
      </w:r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E62"/>
    <w:rsid w:val="00004CCC"/>
    <w:rsid w:val="0005440E"/>
    <w:rsid w:val="00063BBF"/>
    <w:rsid w:val="00065513"/>
    <w:rsid w:val="001028D0"/>
    <w:rsid w:val="00172DFE"/>
    <w:rsid w:val="0018753D"/>
    <w:rsid w:val="001A49DF"/>
    <w:rsid w:val="001A52F1"/>
    <w:rsid w:val="00256437"/>
    <w:rsid w:val="00267809"/>
    <w:rsid w:val="002824AC"/>
    <w:rsid w:val="002926C1"/>
    <w:rsid w:val="002F0163"/>
    <w:rsid w:val="00310C60"/>
    <w:rsid w:val="003266D5"/>
    <w:rsid w:val="00337B1F"/>
    <w:rsid w:val="0039487D"/>
    <w:rsid w:val="003E4D5E"/>
    <w:rsid w:val="003F6C32"/>
    <w:rsid w:val="004269F8"/>
    <w:rsid w:val="0046413E"/>
    <w:rsid w:val="00474544"/>
    <w:rsid w:val="00496319"/>
    <w:rsid w:val="004E486D"/>
    <w:rsid w:val="00522491"/>
    <w:rsid w:val="00584E62"/>
    <w:rsid w:val="005A2517"/>
    <w:rsid w:val="0063425A"/>
    <w:rsid w:val="006867B5"/>
    <w:rsid w:val="006E7257"/>
    <w:rsid w:val="007511BA"/>
    <w:rsid w:val="00814744"/>
    <w:rsid w:val="00856EAC"/>
    <w:rsid w:val="00924DE9"/>
    <w:rsid w:val="00930FFF"/>
    <w:rsid w:val="009854E5"/>
    <w:rsid w:val="009925F5"/>
    <w:rsid w:val="00992FB4"/>
    <w:rsid w:val="00995F86"/>
    <w:rsid w:val="009C2774"/>
    <w:rsid w:val="00A048F3"/>
    <w:rsid w:val="00A23983"/>
    <w:rsid w:val="00A34751"/>
    <w:rsid w:val="00A6134C"/>
    <w:rsid w:val="00AB4D02"/>
    <w:rsid w:val="00AD2887"/>
    <w:rsid w:val="00B253DF"/>
    <w:rsid w:val="00B80125"/>
    <w:rsid w:val="00B916DE"/>
    <w:rsid w:val="00BA2059"/>
    <w:rsid w:val="00C52D26"/>
    <w:rsid w:val="00C77A52"/>
    <w:rsid w:val="00CE283E"/>
    <w:rsid w:val="00D45A71"/>
    <w:rsid w:val="00D714B1"/>
    <w:rsid w:val="00D80FFC"/>
    <w:rsid w:val="00DA36AF"/>
    <w:rsid w:val="00DB1E48"/>
    <w:rsid w:val="00DF350F"/>
    <w:rsid w:val="00E15165"/>
    <w:rsid w:val="00E51F5E"/>
    <w:rsid w:val="00F417E3"/>
    <w:rsid w:val="00F43885"/>
    <w:rsid w:val="00F44118"/>
    <w:rsid w:val="00FD75F2"/>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5534DD99-95D6-4730-8A29-4ACC8A829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063BBF"/>
    <w:rPr>
      <w:color w:val="0563C1" w:themeColor="hyperlink"/>
      <w:u w:val="single"/>
    </w:rPr>
  </w:style>
  <w:style w:type="paragraph" w:styleId="ListParagraph">
    <w:name w:val="List Paragraph"/>
    <w:aliases w:val="kepala,List Paragraph1,Body of text,Medium Grid 1 - Accent 21,Body of text+1,Body of text+2,Body of text+3,List Paragraph11,Colorful List - Accent 11,HEADING 1,soal jawab,Body of textCxSp,Daftar Paragraf1"/>
    <w:basedOn w:val="Normal"/>
    <w:link w:val="ListParagraphChar"/>
    <w:uiPriority w:val="34"/>
    <w:qFormat/>
    <w:rsid w:val="002926C1"/>
    <w:pPr>
      <w:spacing w:after="0" w:line="240" w:lineRule="auto"/>
      <w:ind w:left="720"/>
      <w:contextualSpacing/>
    </w:pPr>
    <w:rPr>
      <w:rFonts w:ascii="Times New Roman" w:hAnsi="Times New Roman" w:cs="Times New Roman"/>
      <w:sz w:val="20"/>
      <w:szCs w:val="20"/>
      <w:lang w:val="en-US"/>
    </w:rPr>
  </w:style>
  <w:style w:type="character" w:customStyle="1" w:styleId="ListParagraphChar">
    <w:name w:val="List Paragraph Char"/>
    <w:aliases w:val="kepala Char,List Paragraph1 Char,Body of text Char,Medium Grid 1 - Accent 21 Char,Body of text+1 Char,Body of text+2 Char,Body of text+3 Char,List Paragraph11 Char,Colorful List - Accent 11 Char,HEADING 1 Char,soal jawab Char"/>
    <w:link w:val="ListParagraph"/>
    <w:uiPriority w:val="34"/>
    <w:qFormat/>
    <w:rsid w:val="002926C1"/>
    <w:rPr>
      <w:rFonts w:ascii="Times New Roman" w:eastAsia="Times New Roman" w:hAnsi="Times New Roman" w:cs="Times New Roman"/>
    </w:rPr>
  </w:style>
  <w:style w:type="table" w:styleId="TableGrid">
    <w:name w:val="Table Grid"/>
    <w:basedOn w:val="TableNormal"/>
    <w:uiPriority w:val="59"/>
    <w:rsid w:val="00522491"/>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priyaningsih26@gmail.com" TargetMode="External"/><Relationship Id="rId18" Type="http://schemas.openxmlformats.org/officeDocument/2006/relationships/image" Target="media/image3.emf"/><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ekalokaria87@gmail.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etawidiya@gmail.com1"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maretawidiya@gmail.com"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516A72-B40F-4A00-8536-B7CEE830C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7408</Words>
  <Characters>42232</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 F</dc:creator>
  <cp:keywords/>
  <dc:description/>
  <cp:lastModifiedBy>Windows User</cp:lastModifiedBy>
  <cp:revision>2</cp:revision>
  <dcterms:created xsi:type="dcterms:W3CDTF">2021-08-04T11:30:00Z</dcterms:created>
  <dcterms:modified xsi:type="dcterms:W3CDTF">2021-08-04T11:30:00Z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Document_1">
    <vt:lpwstr>True</vt:lpwstr>
  </property>
  <property fmtid="{D5CDD505-2E9C-101B-9397-08002B2CF9AE}" pid="4" name="Mendeley Unique User Id_1">
    <vt:lpwstr>b292b04d-7d83-32b9-bfb6-e49e88d71ed9</vt:lpwstr>
  </property>
  <property fmtid="{D5CDD505-2E9C-101B-9397-08002B2CF9AE}" pid="5" name="Mendeley Citation Style_1">
    <vt:lpwstr>http://www.zotero.org/styles/chicago-author-date</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http://www.zotero.org/styles/vancouver</vt:lpwstr>
  </property>
  <property fmtid="{D5CDD505-2E9C-101B-9397-08002B2CF9AE}" pid="25" name="Mendeley Recent Style Name 9_1">
    <vt:lpwstr>Vancouver</vt:lpwstr>
  </property>
</Properties>
</file>