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77D2" w14:textId="77777777" w:rsidR="00FB42C4" w:rsidRDefault="0054230B">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7809C88E" wp14:editId="2A5FD976">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3A2650AB" wp14:editId="6AF190ED">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682EAEB2" w14:textId="77777777" w:rsidR="00FB42C4" w:rsidRDefault="0054230B">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61F0C2CC" w14:textId="77777777" w:rsidR="00FB42C4" w:rsidRDefault="0054230B">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6C6DE7AB" w14:textId="6465BA30" w:rsidR="00FB42C4" w:rsidRPr="006255B8" w:rsidRDefault="0031339D">
      <w:pPr>
        <w:spacing w:after="0"/>
        <w:ind w:left="709" w:firstLine="11"/>
        <w:jc w:val="center"/>
        <w:rPr>
          <w:rFonts w:ascii="Times New Roman" w:hAnsi="Times New Roman" w:cs="Times New Roman"/>
          <w:b/>
          <w:bCs/>
          <w:sz w:val="24"/>
          <w:szCs w:val="24"/>
          <w:lang w:val="en-US"/>
        </w:rPr>
      </w:pPr>
      <w:hyperlink r:id="rId11" w:history="1">
        <w:r w:rsidR="006255B8" w:rsidRPr="009E3387">
          <w:rPr>
            <w:rStyle w:val="Hyperlink"/>
            <w:rFonts w:ascii="Times New Roman" w:hAnsi="Times New Roman" w:cs="Times New Roman"/>
            <w:i/>
          </w:rPr>
          <w:t>https://jbasic.org/index.php/basicedu</w:t>
        </w:r>
      </w:hyperlink>
      <w:r w:rsidR="006255B8">
        <w:rPr>
          <w:rFonts w:ascii="Times New Roman" w:hAnsi="Times New Roman" w:cs="Times New Roman"/>
          <w:i/>
          <w:lang w:val="en-US"/>
        </w:rPr>
        <w:t xml:space="preserve"> </w:t>
      </w:r>
    </w:p>
    <w:p w14:paraId="4F5D89F9" w14:textId="77777777" w:rsidR="00FB42C4" w:rsidRDefault="00FB42C4">
      <w:pPr>
        <w:spacing w:after="120" w:line="240" w:lineRule="auto"/>
        <w:rPr>
          <w:rFonts w:ascii="Times New Roman" w:hAnsi="Times New Roman"/>
          <w:b/>
          <w:sz w:val="28"/>
          <w:szCs w:val="28"/>
          <w:lang w:val="en-US"/>
        </w:rPr>
      </w:pPr>
    </w:p>
    <w:p w14:paraId="0589A02F" w14:textId="77777777" w:rsidR="00F857C7" w:rsidRDefault="00F857C7" w:rsidP="00F857C7">
      <w:pPr>
        <w:spacing w:after="0" w:line="240" w:lineRule="auto"/>
        <w:jc w:val="center"/>
        <w:rPr>
          <w:rFonts w:ascii="Times New Roman" w:hAnsi="Times New Roman" w:cs="Times New Roman"/>
          <w:b/>
          <w:sz w:val="24"/>
          <w:szCs w:val="24"/>
        </w:rPr>
      </w:pPr>
      <w:r w:rsidRPr="00F857C7">
        <w:rPr>
          <w:rFonts w:ascii="Times New Roman" w:hAnsi="Times New Roman" w:cs="Times New Roman"/>
          <w:b/>
          <w:sz w:val="24"/>
          <w:szCs w:val="24"/>
        </w:rPr>
        <w:t xml:space="preserve">Berdaya Nalar Efektif: Tindakan Progresif Belajar Secara Daring </w:t>
      </w:r>
    </w:p>
    <w:p w14:paraId="071FA5E2" w14:textId="056B77EB" w:rsidR="00FB42C4" w:rsidRPr="00F857C7" w:rsidRDefault="00F857C7" w:rsidP="00F857C7">
      <w:pPr>
        <w:spacing w:after="0" w:line="240" w:lineRule="auto"/>
        <w:jc w:val="center"/>
        <w:rPr>
          <w:rFonts w:ascii="Times New Roman" w:hAnsi="Times New Roman" w:cs="Times New Roman"/>
          <w:b/>
          <w:color w:val="000000" w:themeColor="text1"/>
          <w:sz w:val="24"/>
          <w:szCs w:val="24"/>
          <w:lang w:val="sv-SE"/>
        </w:rPr>
      </w:pPr>
      <w:r w:rsidRPr="00F857C7">
        <w:rPr>
          <w:rFonts w:ascii="Times New Roman" w:hAnsi="Times New Roman" w:cs="Times New Roman"/>
          <w:b/>
          <w:sz w:val="24"/>
          <w:szCs w:val="24"/>
        </w:rPr>
        <w:t>Akibat Pandemi Covid 19</w:t>
      </w:r>
    </w:p>
    <w:p w14:paraId="642B9276" w14:textId="77777777" w:rsidR="00FB42C4" w:rsidRDefault="00FB42C4">
      <w:pPr>
        <w:autoSpaceDE w:val="0"/>
        <w:autoSpaceDN w:val="0"/>
        <w:adjustRightInd w:val="0"/>
        <w:spacing w:after="0" w:line="240" w:lineRule="auto"/>
        <w:jc w:val="center"/>
        <w:rPr>
          <w:rFonts w:ascii="Times New Roman" w:hAnsi="Times New Roman" w:cs="Times New Roman"/>
          <w:b/>
          <w:bCs/>
          <w:color w:val="000000"/>
          <w:sz w:val="24"/>
          <w:szCs w:val="24"/>
        </w:rPr>
      </w:pPr>
    </w:p>
    <w:p w14:paraId="769E9E04" w14:textId="160007C3" w:rsidR="00FB42C4" w:rsidRPr="00F857C7" w:rsidRDefault="00F857C7">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F857C7">
        <w:rPr>
          <w:rFonts w:ascii="Times New Roman" w:hAnsi="Times New Roman" w:cs="Times New Roman"/>
          <w:b/>
          <w:bCs/>
          <w:color w:val="000000"/>
          <w:sz w:val="24"/>
          <w:szCs w:val="24"/>
          <w:lang w:val="en-US"/>
        </w:rPr>
        <w:t>Zulhafizh</w:t>
      </w:r>
      <w:r w:rsidRPr="00F857C7">
        <w:rPr>
          <w:rFonts w:ascii="Times New Roman" w:hAnsi="Times New Roman" w:cs="Times New Roman"/>
          <w:b/>
          <w:bCs/>
          <w:color w:val="000000"/>
          <w:sz w:val="24"/>
          <w:szCs w:val="24"/>
          <w:vertAlign w:val="superscript"/>
          <w:lang w:val="en-US"/>
        </w:rPr>
        <w:t>1</w:t>
      </w:r>
      <w:r w:rsidR="0054230B" w:rsidRPr="00F857C7">
        <w:rPr>
          <w:rFonts w:ascii="Times New Roman" w:hAnsi="Times New Roman" w:cs="Times New Roman"/>
          <w:b/>
          <w:bCs/>
          <w:color w:val="000000"/>
          <w:sz w:val="24"/>
          <w:szCs w:val="24"/>
        </w:rPr>
        <w:t xml:space="preserve"> </w:t>
      </w:r>
      <w:r w:rsidR="0054230B" w:rsidRPr="00F857C7">
        <w:rPr>
          <w:rFonts w:ascii="Times New Roman" w:hAnsi="Times New Roman" w:cs="Times New Roman"/>
          <w:b/>
          <w:bCs/>
          <w:color w:val="000000"/>
          <w:sz w:val="24"/>
          <w:szCs w:val="24"/>
          <w:vertAlign w:val="superscript"/>
        </w:rPr>
        <w:sym w:font="Wingdings" w:char="F02A"/>
      </w:r>
      <w:r w:rsidR="0054230B" w:rsidRPr="00F857C7">
        <w:rPr>
          <w:rFonts w:ascii="Times New Roman" w:hAnsi="Times New Roman" w:cs="Times New Roman"/>
          <w:b/>
          <w:bCs/>
          <w:color w:val="000000"/>
          <w:sz w:val="24"/>
          <w:szCs w:val="24"/>
        </w:rPr>
        <w:t xml:space="preserve"> </w:t>
      </w:r>
      <w:r w:rsidRPr="00F857C7">
        <w:rPr>
          <w:rFonts w:ascii="Times New Roman" w:hAnsi="Times New Roman" w:cs="Times New Roman"/>
          <w:b/>
          <w:bCs/>
          <w:color w:val="000000"/>
          <w:sz w:val="24"/>
          <w:szCs w:val="24"/>
          <w:lang w:val="en-US"/>
        </w:rPr>
        <w:t xml:space="preserve">, </w:t>
      </w:r>
      <w:r w:rsidRPr="00F857C7">
        <w:rPr>
          <w:rFonts w:ascii="Times New Roman" w:hAnsi="Times New Roman" w:cs="Times New Roman"/>
          <w:b/>
          <w:bCs/>
          <w:sz w:val="24"/>
          <w:szCs w:val="24"/>
          <w:lang w:val="en-US"/>
        </w:rPr>
        <w:t>Silvia Permatasari</w:t>
      </w:r>
      <w:r w:rsidRPr="00F857C7">
        <w:rPr>
          <w:rFonts w:ascii="Times New Roman" w:hAnsi="Times New Roman" w:cs="Times New Roman"/>
          <w:b/>
          <w:bCs/>
          <w:sz w:val="24"/>
          <w:szCs w:val="24"/>
          <w:vertAlign w:val="superscript"/>
          <w:lang w:val="en-US"/>
        </w:rPr>
        <w:t>2</w:t>
      </w:r>
      <w:r>
        <w:rPr>
          <w:rFonts w:ascii="Times New Roman" w:hAnsi="Times New Roman" w:cs="Times New Roman"/>
          <w:b/>
          <w:bCs/>
          <w:sz w:val="24"/>
          <w:szCs w:val="24"/>
          <w:lang w:val="en-US"/>
        </w:rPr>
        <w:t>, Hermandra</w:t>
      </w:r>
      <w:r w:rsidRPr="00F857C7">
        <w:rPr>
          <w:rFonts w:ascii="Times New Roman" w:hAnsi="Times New Roman" w:cs="Times New Roman"/>
          <w:b/>
          <w:bCs/>
          <w:sz w:val="24"/>
          <w:szCs w:val="24"/>
          <w:vertAlign w:val="superscript"/>
          <w:lang w:val="en-US"/>
        </w:rPr>
        <w:t>3</w:t>
      </w:r>
    </w:p>
    <w:p w14:paraId="3E2107E6" w14:textId="0F77CFE0" w:rsidR="00FB42C4" w:rsidRDefault="00F857C7">
      <w:pPr>
        <w:autoSpaceDE w:val="0"/>
        <w:autoSpaceDN w:val="0"/>
        <w:adjustRightInd w:val="0"/>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Univesitas Riau, Indonesia</w:t>
      </w:r>
      <w:r w:rsidRPr="00F857C7">
        <w:rPr>
          <w:rFonts w:ascii="Times New Roman" w:hAnsi="Times New Roman" w:cs="Times New Roman"/>
          <w:szCs w:val="24"/>
          <w:vertAlign w:val="superscript"/>
          <w:lang w:val="en-US"/>
        </w:rPr>
        <w:t>1</w:t>
      </w:r>
      <w:r>
        <w:rPr>
          <w:rFonts w:ascii="Times New Roman" w:hAnsi="Times New Roman" w:cs="Times New Roman"/>
          <w:szCs w:val="24"/>
          <w:vertAlign w:val="superscript"/>
          <w:lang w:val="en-US"/>
        </w:rPr>
        <w:t>,2,3</w:t>
      </w:r>
    </w:p>
    <w:p w14:paraId="6318AF9F" w14:textId="76E8A37A" w:rsidR="00FB42C4" w:rsidRPr="002C2D0F" w:rsidRDefault="002C2D0F">
      <w:pPr>
        <w:pStyle w:val="Afiliasi"/>
        <w:rPr>
          <w:sz w:val="22"/>
          <w:szCs w:val="24"/>
          <w:lang w:val="en-US"/>
        </w:rPr>
      </w:pPr>
      <w:r>
        <w:rPr>
          <w:sz w:val="22"/>
          <w:szCs w:val="24"/>
        </w:rPr>
        <w:t>E</w:t>
      </w:r>
      <w:r w:rsidR="0054230B">
        <w:rPr>
          <w:sz w:val="22"/>
          <w:szCs w:val="24"/>
        </w:rPr>
        <w:t>-mail</w:t>
      </w:r>
      <w:r>
        <w:rPr>
          <w:sz w:val="22"/>
          <w:szCs w:val="24"/>
          <w:lang w:val="en-US"/>
        </w:rPr>
        <w:t xml:space="preserve">: </w:t>
      </w:r>
      <w:hyperlink r:id="rId12" w:history="1">
        <w:r w:rsidRPr="009E3387">
          <w:rPr>
            <w:rStyle w:val="Hyperlink"/>
            <w:sz w:val="22"/>
            <w:szCs w:val="24"/>
            <w:lang w:val="en-US"/>
          </w:rPr>
          <w:t>zulhafizh@lecturer.unri.ac.id</w:t>
        </w:r>
        <w:r w:rsidRPr="009E3387">
          <w:rPr>
            <w:rStyle w:val="Hyperlink"/>
            <w:sz w:val="22"/>
            <w:szCs w:val="24"/>
            <w:vertAlign w:val="superscript"/>
            <w:lang w:val="en-US"/>
          </w:rPr>
          <w:t>1</w:t>
        </w:r>
      </w:hyperlink>
      <w:r>
        <w:rPr>
          <w:sz w:val="22"/>
          <w:szCs w:val="24"/>
          <w:lang w:val="en-US"/>
        </w:rPr>
        <w:t xml:space="preserve">, </w:t>
      </w:r>
      <w:hyperlink r:id="rId13" w:history="1">
        <w:r w:rsidRPr="009E3387">
          <w:rPr>
            <w:rStyle w:val="Hyperlink"/>
            <w:sz w:val="22"/>
            <w:szCs w:val="24"/>
            <w:lang w:val="en-US"/>
          </w:rPr>
          <w:t>silvia.permatasari@lecturer.unri.ac.id</w:t>
        </w:r>
      </w:hyperlink>
      <w:r w:rsidRPr="002C2D0F">
        <w:rPr>
          <w:sz w:val="22"/>
          <w:szCs w:val="24"/>
          <w:vertAlign w:val="superscript"/>
          <w:lang w:val="en-US"/>
        </w:rPr>
        <w:t>2</w:t>
      </w:r>
      <w:r>
        <w:rPr>
          <w:sz w:val="22"/>
          <w:szCs w:val="24"/>
          <w:lang w:val="en-US"/>
        </w:rPr>
        <w:t xml:space="preserve">, </w:t>
      </w:r>
      <w:hyperlink r:id="rId14" w:history="1">
        <w:r w:rsidRPr="009E3387">
          <w:rPr>
            <w:rStyle w:val="Hyperlink"/>
            <w:sz w:val="22"/>
            <w:szCs w:val="24"/>
            <w:lang w:val="en-US"/>
          </w:rPr>
          <w:t>hermandra@lecturer.unri.ac.id</w:t>
        </w:r>
      </w:hyperlink>
      <w:r w:rsidR="00CC05C9" w:rsidRPr="00CC05C9">
        <w:rPr>
          <w:rStyle w:val="Hyperlink"/>
          <w:sz w:val="22"/>
          <w:szCs w:val="24"/>
          <w:u w:val="none"/>
          <w:vertAlign w:val="superscript"/>
          <w:lang w:val="en-US"/>
        </w:rPr>
        <w:t>3</w:t>
      </w:r>
    </w:p>
    <w:p w14:paraId="45165A14" w14:textId="77777777" w:rsidR="00FB42C4" w:rsidRDefault="00FB42C4">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058A79A6" w14:textId="77777777" w:rsidR="00FB42C4" w:rsidRDefault="00FB42C4">
      <w:pPr>
        <w:autoSpaceDE w:val="0"/>
        <w:autoSpaceDN w:val="0"/>
        <w:adjustRightInd w:val="0"/>
        <w:spacing w:after="0" w:line="240" w:lineRule="auto"/>
        <w:jc w:val="center"/>
        <w:rPr>
          <w:szCs w:val="24"/>
          <w:lang w:val="en-US"/>
        </w:rPr>
      </w:pPr>
    </w:p>
    <w:p w14:paraId="2C699A9D" w14:textId="7545C11E" w:rsidR="00FB42C4" w:rsidRDefault="0054230B">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341E9DB9" w14:textId="21173793" w:rsidR="006255B8" w:rsidRPr="006255B8" w:rsidRDefault="006255B8" w:rsidP="006255B8">
      <w:pPr>
        <w:pStyle w:val="abstrak"/>
        <w:ind w:left="0" w:right="57"/>
        <w:rPr>
          <w:sz w:val="22"/>
          <w:szCs w:val="22"/>
        </w:rPr>
      </w:pPr>
      <w:r w:rsidRPr="006255B8">
        <w:rPr>
          <w:sz w:val="22"/>
          <w:szCs w:val="22"/>
        </w:rPr>
        <w:t>Penelitian ini bertujuan mendeskripsikan efektivitas berdaya nalar dalam kegiatan belajar saat daring. Kegiatan bernalar mencakup disiplin diri, berpikir kritis, dam berpikir kreatif. Desain tindakan penelitian dengan metode survei. Terdapat 169 mahasiswa yang terangkum secara acak berdasarkan partisipasi responden dalam mengikuti survei, terdiri dari 19 laki-laki dan dengan persentase 11,23% dan 150 perempuan dengan persentase 88,8%. Sumber data berasal dari tanggapan para responden yang mengisi instrumen. Teknis analisis menggunakan melalui analisis faktor pada instrumen, korelasi Product Moment, deskriptif-mean dan standar deviasi, serta Anova satu arah untuk mendapatkan gambaran signifikansi faktor-faktor tersebut. Hasilnya menunjukkan tiga komponen utama yang menjadi dasar analisis dan pemetaan terhadap daya nalar di kalangan mahasiswa dalam belajar saat daring berada pada rata-rata 4,035 dengan kategori sangat tinggi. Data RMSEA 0,08 dan tidak melebihi 0,08 yang menunjukkan instrumen berkategori baik dan valid pada nilai AR di atas 0,4 dan AVE di atas 0,5. Melalui Anova diketahui nilai F 0,000 &lt; 0,05, terdapat perbedaan yang signifikan</w:t>
      </w:r>
      <w:r w:rsidR="000725E2">
        <w:rPr>
          <w:sz w:val="22"/>
          <w:szCs w:val="22"/>
        </w:rPr>
        <w:t xml:space="preserve">. </w:t>
      </w:r>
      <w:r w:rsidRPr="006255B8">
        <w:rPr>
          <w:sz w:val="22"/>
          <w:szCs w:val="22"/>
        </w:rPr>
        <w:t>Masing-masing faktor tersebut memiliki karakteristik tersendiri ketika diimplementasikan dalam kegiatan belajar</w:t>
      </w:r>
      <w:r w:rsidR="000725E2">
        <w:rPr>
          <w:sz w:val="22"/>
          <w:szCs w:val="22"/>
        </w:rPr>
        <w:t>.</w:t>
      </w:r>
      <w:r w:rsidRPr="006255B8">
        <w:rPr>
          <w:sz w:val="22"/>
          <w:szCs w:val="22"/>
        </w:rPr>
        <w:t xml:space="preserve"> </w:t>
      </w:r>
    </w:p>
    <w:p w14:paraId="54E3B7C4" w14:textId="4608DF9F" w:rsidR="00FB42C4" w:rsidRDefault="0054230B" w:rsidP="006255B8">
      <w:pPr>
        <w:pStyle w:val="abstrak"/>
        <w:ind w:left="0" w:right="57"/>
        <w:rPr>
          <w:sz w:val="22"/>
          <w:szCs w:val="22"/>
          <w:lang w:val="id-ID"/>
        </w:rPr>
      </w:pPr>
      <w:r>
        <w:rPr>
          <w:b/>
          <w:sz w:val="22"/>
          <w:szCs w:val="22"/>
          <w:lang w:val="id-ID"/>
        </w:rPr>
        <w:t xml:space="preserve">Kata Kunci: </w:t>
      </w:r>
      <w:r w:rsidR="006255B8" w:rsidRPr="006255B8">
        <w:rPr>
          <w:sz w:val="22"/>
          <w:szCs w:val="22"/>
        </w:rPr>
        <w:t>Berdaya Nalar Efektif</w:t>
      </w:r>
      <w:r w:rsidR="00D80159">
        <w:rPr>
          <w:sz w:val="22"/>
          <w:szCs w:val="22"/>
        </w:rPr>
        <w:t>,</w:t>
      </w:r>
      <w:r w:rsidR="006255B8" w:rsidRPr="006255B8">
        <w:rPr>
          <w:sz w:val="22"/>
          <w:szCs w:val="22"/>
        </w:rPr>
        <w:t xml:space="preserve"> Belajar Daring</w:t>
      </w:r>
      <w:r w:rsidR="00D80159">
        <w:rPr>
          <w:sz w:val="22"/>
          <w:szCs w:val="22"/>
        </w:rPr>
        <w:t>,</w:t>
      </w:r>
      <w:r w:rsidR="006255B8" w:rsidRPr="006255B8">
        <w:rPr>
          <w:sz w:val="22"/>
          <w:szCs w:val="22"/>
        </w:rPr>
        <w:t xml:space="preserve"> Pandemi Covid 19</w:t>
      </w:r>
    </w:p>
    <w:p w14:paraId="3F0DABCD" w14:textId="77777777" w:rsidR="00FB42C4" w:rsidRDefault="00FB42C4">
      <w:pPr>
        <w:pStyle w:val="abstrak"/>
        <w:spacing w:after="120"/>
        <w:ind w:left="0" w:right="57"/>
        <w:rPr>
          <w:sz w:val="22"/>
          <w:szCs w:val="22"/>
          <w:lang w:val="id-ID"/>
        </w:rPr>
      </w:pPr>
    </w:p>
    <w:p w14:paraId="0A84A9E6" w14:textId="77777777" w:rsidR="00FB42C4" w:rsidRPr="005340DB" w:rsidRDefault="0054230B">
      <w:pPr>
        <w:pStyle w:val="StyleAuthorBold"/>
        <w:spacing w:before="120" w:after="120"/>
        <w:jc w:val="left"/>
        <w:rPr>
          <w:i/>
          <w:iCs/>
          <w:lang w:val="id-ID"/>
        </w:rPr>
      </w:pPr>
      <w:r w:rsidRPr="005340DB">
        <w:rPr>
          <w:i/>
          <w:iCs/>
          <w:lang w:val="id-ID"/>
        </w:rPr>
        <w:t>Abstract</w:t>
      </w:r>
    </w:p>
    <w:p w14:paraId="4DD2B618" w14:textId="48A46EBC" w:rsidR="006255B8" w:rsidRPr="005340DB" w:rsidRDefault="006255B8" w:rsidP="006255B8">
      <w:pPr>
        <w:pStyle w:val="abstrak"/>
        <w:spacing w:before="120" w:after="120"/>
        <w:ind w:left="0" w:right="-34"/>
        <w:rPr>
          <w:i/>
          <w:iCs/>
          <w:sz w:val="22"/>
          <w:szCs w:val="22"/>
          <w:lang w:val="id-ID"/>
        </w:rPr>
      </w:pPr>
      <w:r w:rsidRPr="005340DB">
        <w:rPr>
          <w:i/>
          <w:iCs/>
          <w:sz w:val="22"/>
          <w:szCs w:val="22"/>
          <w:lang w:val="id-ID"/>
        </w:rPr>
        <w:t>This study to describe the effectiveness of reasoning in online learning activities. Reasoning activities include self-discipline, critical thinking, and creative thinking. Action research design with survey method. There were 169 students who were randomly selected based on the respondents' participation in participating in the survey, consisting of 19 boys and 11.23% and 150 girls with 88.8%. The data source comes from the responses of the respondents who filled out the instrument. Technical analysis uses factor analysis on the instrument, Product Moment correlation, descriptive-mean and standard deviation, and one-way ANOVA to get an overview of the significance of these factors. The results show that the three main components that form the basis of analysis and mapping of reasoning power among students in online learning are at an average of 4.035 with a very high category. SMSR data is 0.08 and does not exceed 0.08 which indicates the instrument is categorized as good and valid at AR values above 0.4 and AVE above 0.5. Through ANOVA, it is known that the F value is 0.000 &lt; 0.05, there is a significant difference. Each of these factors has its own characteristics when implemented in learning activities</w:t>
      </w:r>
      <w:r w:rsidR="000725E2">
        <w:rPr>
          <w:i/>
          <w:iCs/>
          <w:sz w:val="22"/>
          <w:szCs w:val="22"/>
        </w:rPr>
        <w:t>.</w:t>
      </w:r>
      <w:r w:rsidRPr="005340DB">
        <w:rPr>
          <w:i/>
          <w:iCs/>
          <w:sz w:val="22"/>
          <w:szCs w:val="22"/>
          <w:lang w:val="id-ID"/>
        </w:rPr>
        <w:t xml:space="preserve"> </w:t>
      </w:r>
    </w:p>
    <w:p w14:paraId="7A19F83E" w14:textId="6ACCF636" w:rsidR="006255B8" w:rsidRDefault="006255B8" w:rsidP="006255B8">
      <w:pPr>
        <w:pStyle w:val="abstrak"/>
        <w:spacing w:before="120" w:after="120"/>
        <w:ind w:left="0" w:right="-34"/>
        <w:rPr>
          <w:sz w:val="22"/>
          <w:szCs w:val="22"/>
          <w:lang w:val="id-ID"/>
        </w:rPr>
      </w:pPr>
      <w:r w:rsidRPr="006255B8">
        <w:rPr>
          <w:sz w:val="22"/>
          <w:szCs w:val="22"/>
          <w:lang w:val="id-ID"/>
        </w:rPr>
        <w:t xml:space="preserve">Keywords: </w:t>
      </w:r>
      <w:r w:rsidRPr="006255B8">
        <w:rPr>
          <w:i/>
          <w:iCs/>
          <w:sz w:val="22"/>
          <w:szCs w:val="22"/>
          <w:lang w:val="id-ID"/>
        </w:rPr>
        <w:t>Effective Reasoning</w:t>
      </w:r>
      <w:r w:rsidR="00D80159">
        <w:rPr>
          <w:i/>
          <w:iCs/>
          <w:sz w:val="22"/>
          <w:szCs w:val="22"/>
        </w:rPr>
        <w:t>,</w:t>
      </w:r>
      <w:r w:rsidRPr="006255B8">
        <w:rPr>
          <w:i/>
          <w:iCs/>
          <w:sz w:val="22"/>
          <w:szCs w:val="22"/>
          <w:lang w:val="id-ID"/>
        </w:rPr>
        <w:t xml:space="preserve"> Online Learning</w:t>
      </w:r>
      <w:r w:rsidR="00D80159">
        <w:rPr>
          <w:i/>
          <w:iCs/>
          <w:sz w:val="22"/>
          <w:szCs w:val="22"/>
        </w:rPr>
        <w:t>,</w:t>
      </w:r>
      <w:r w:rsidRPr="006255B8">
        <w:rPr>
          <w:i/>
          <w:iCs/>
          <w:sz w:val="22"/>
          <w:szCs w:val="22"/>
          <w:lang w:val="id-ID"/>
        </w:rPr>
        <w:t xml:space="preserve"> Covid 19 Pandemic</w:t>
      </w:r>
    </w:p>
    <w:p w14:paraId="5BCCF77A" w14:textId="6E843C52" w:rsidR="00FB42C4" w:rsidRDefault="0054230B" w:rsidP="005340DB">
      <w:pPr>
        <w:spacing w:after="0" w:line="240" w:lineRule="auto"/>
        <w:ind w:left="4158"/>
        <w:jc w:val="both"/>
        <w:rPr>
          <w:rFonts w:ascii="Times New Roman" w:hAnsi="Times New Roman" w:cs="Times New Roman"/>
          <w:color w:val="000000"/>
          <w:sz w:val="20"/>
          <w:szCs w:val="20"/>
          <w:lang w:val="en-US"/>
        </w:rPr>
      </w:pPr>
      <w:r>
        <w:rPr>
          <w:rFonts w:ascii="TimesNewRomanPSMT" w:hAnsi="TimesNewRomanPSMT"/>
          <w:color w:val="000000"/>
        </w:rPr>
        <w:t>Copyright (c) 202</w:t>
      </w:r>
      <w:r w:rsidR="006255B8">
        <w:rPr>
          <w:rFonts w:ascii="TimesNewRomanPSMT" w:hAnsi="TimesNewRomanPSMT"/>
          <w:color w:val="000000"/>
          <w:lang w:val="en-US"/>
        </w:rPr>
        <w:t>2</w:t>
      </w:r>
      <w:r>
        <w:rPr>
          <w:rFonts w:ascii="TimesNewRomanPSMT" w:hAnsi="TimesNewRomanPSMT"/>
          <w:color w:val="000000"/>
          <w:lang w:val="en-US"/>
        </w:rPr>
        <w:t xml:space="preserve"> </w:t>
      </w:r>
      <w:r w:rsidR="006255B8">
        <w:rPr>
          <w:rFonts w:ascii="TimesNewRomanPSMT" w:hAnsi="TimesNewRomanPSMT"/>
          <w:color w:val="000000"/>
          <w:lang w:val="en-US"/>
        </w:rPr>
        <w:t>Zulhafizh</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6255B8">
        <w:rPr>
          <w:rFonts w:ascii="TimesNewRomanPSMT" w:hAnsi="TimesNewRomanPSMT"/>
          <w:color w:val="000000"/>
          <w:lang w:val="en-US"/>
        </w:rPr>
        <w:t>Silvia Permatasari</w:t>
      </w:r>
      <w:r>
        <w:rPr>
          <w:rFonts w:ascii="TimesNewRomanPSMT" w:hAnsi="TimesNewRomanPSMT"/>
          <w:color w:val="000000"/>
          <w:vertAlign w:val="superscript"/>
          <w:lang w:val="en-US"/>
        </w:rPr>
        <w:t>2</w:t>
      </w:r>
      <w:r w:rsidR="005340DB">
        <w:rPr>
          <w:rFonts w:ascii="TimesNewRomanPSMT" w:hAnsi="TimesNewRomanPSMT"/>
          <w:color w:val="000000"/>
          <w:lang w:val="en-US"/>
        </w:rPr>
        <w:t>, Hermandra</w:t>
      </w:r>
      <w:r w:rsidR="005340DB" w:rsidRPr="005340DB">
        <w:rPr>
          <w:rFonts w:ascii="TimesNewRomanPSMT" w:hAnsi="TimesNewRomanPSMT"/>
          <w:color w:val="000000"/>
          <w:vertAlign w:val="superscript"/>
          <w:lang w:val="en-US"/>
        </w:rPr>
        <w:t>3</w:t>
      </w:r>
    </w:p>
    <w:p w14:paraId="613EFC54" w14:textId="77777777" w:rsidR="00FB42C4" w:rsidRDefault="0054230B">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5051C803" wp14:editId="6C72F4ED">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486309C4" w14:textId="77777777" w:rsidR="00FB42C4" w:rsidRDefault="0054230B">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1A7A8995" w14:textId="30D09C8E" w:rsidR="00FB42C4" w:rsidRDefault="0054230B">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7E3737">
        <w:rPr>
          <w:rFonts w:ascii="Times New Roman" w:hAnsi="Times New Roman" w:cs="Times New Roman"/>
          <w:color w:val="000000"/>
          <w:lang w:val="en-US"/>
        </w:rPr>
        <w:t>zulhafizh@lecturer.unri.ac.id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69FCE9C0" w14:textId="2660B5A3" w:rsidR="00FB42C4" w:rsidRDefault="007E3737">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DIO</w:t>
      </w:r>
      <w:r>
        <w:rPr>
          <w:rFonts w:ascii="Times New Roman" w:hAnsi="Times New Roman" w:cs="Times New Roman"/>
          <w:lang w:val="en-US"/>
        </w:rPr>
        <w:tab/>
      </w:r>
      <w:r w:rsidR="0054230B">
        <w:rPr>
          <w:rFonts w:ascii="Times New Roman" w:hAnsi="Times New Roman" w:cs="Times New Roman"/>
          <w:lang w:val="en-US"/>
        </w:rPr>
        <w:t>:</w:t>
      </w:r>
      <w:r>
        <w:rPr>
          <w:rFonts w:ascii="Times New Roman" w:hAnsi="Times New Roman" w:cs="Times New Roman"/>
          <w:lang w:val="en-US"/>
        </w:rPr>
        <w:tab/>
      </w:r>
      <w:r w:rsidR="0054230B">
        <w:rPr>
          <w:rFonts w:ascii="Times New Roman" w:hAnsi="Times New Roman" w:cs="Times New Roman"/>
          <w:color w:val="000000"/>
        </w:rPr>
        <w:t>ISS</w:t>
      </w:r>
      <w:r w:rsidR="0054230B">
        <w:rPr>
          <w:rFonts w:ascii="Times New Roman" w:hAnsi="Times New Roman" w:cs="Times New Roman"/>
          <w:color w:val="000000"/>
          <w:lang w:val="en-US"/>
        </w:rPr>
        <w:t>N 2580-1147</w:t>
      </w:r>
      <w:r w:rsidR="0054230B">
        <w:rPr>
          <w:rFonts w:ascii="Times New Roman" w:hAnsi="Times New Roman" w:cs="Times New Roman"/>
        </w:rPr>
        <w:t xml:space="preserve"> (Media Online)</w:t>
      </w:r>
    </w:p>
    <w:p w14:paraId="5950F8DB" w14:textId="13EBA948" w:rsidR="00FB42C4" w:rsidRPr="000725E2" w:rsidRDefault="0054230B" w:rsidP="000725E2">
      <w:pPr>
        <w:tabs>
          <w:tab w:val="left" w:pos="6237"/>
        </w:tabs>
        <w:autoSpaceDE w:val="0"/>
        <w:autoSpaceDN w:val="0"/>
        <w:adjustRightInd w:val="0"/>
        <w:spacing w:after="0" w:line="240" w:lineRule="auto"/>
        <w:rPr>
          <w:rFonts w:ascii="Times New Roman" w:hAnsi="Times New Roman" w:cs="Times New Roman"/>
          <w:color w:val="000000"/>
          <w:lang w:val="en-US"/>
        </w:rPr>
        <w:sectPr w:rsidR="00FB42C4" w:rsidRPr="000725E2">
          <w:footerReference w:type="default" r:id="rId15"/>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Bulan 2021, Published xx Bulan 2021</w:t>
      </w:r>
    </w:p>
    <w:p w14:paraId="1267BEFB" w14:textId="77777777" w:rsidR="00FB42C4" w:rsidRDefault="00FB42C4">
      <w:pPr>
        <w:rPr>
          <w:lang w:val="en-US"/>
        </w:rPr>
        <w:sectPr w:rsidR="00FB42C4">
          <w:headerReference w:type="default" r:id="rId16"/>
          <w:type w:val="continuous"/>
          <w:pgSz w:w="11906" w:h="16838"/>
          <w:pgMar w:top="1440" w:right="1080" w:bottom="1440" w:left="1080" w:header="851" w:footer="709" w:gutter="0"/>
          <w:pgNumType w:start="1"/>
          <w:cols w:num="2" w:space="708"/>
          <w:docGrid w:linePitch="360"/>
        </w:sectPr>
      </w:pPr>
    </w:p>
    <w:p w14:paraId="3116595C" w14:textId="77777777" w:rsidR="00FB42C4" w:rsidRDefault="00FB42C4">
      <w:pPr>
        <w:tabs>
          <w:tab w:val="left" w:pos="6030"/>
        </w:tabs>
        <w:spacing w:after="0"/>
        <w:jc w:val="both"/>
        <w:rPr>
          <w:rFonts w:ascii="Times New Roman" w:hAnsi="Times New Roman" w:cs="Times New Roman"/>
          <w:color w:val="000000" w:themeColor="text1"/>
          <w:lang w:val="en-US"/>
        </w:rPr>
        <w:sectPr w:rsidR="00FB42C4">
          <w:headerReference w:type="default" r:id="rId17"/>
          <w:type w:val="continuous"/>
          <w:pgSz w:w="11906" w:h="16838"/>
          <w:pgMar w:top="1440" w:right="1080" w:bottom="1440" w:left="1080" w:header="851" w:footer="709" w:gutter="0"/>
          <w:pgNumType w:start="2"/>
          <w:cols w:num="2" w:space="708"/>
          <w:docGrid w:linePitch="360"/>
        </w:sectPr>
      </w:pPr>
    </w:p>
    <w:p w14:paraId="416EDE69" w14:textId="77777777" w:rsidR="00FB42C4" w:rsidRDefault="00FB42C4">
      <w:pPr>
        <w:tabs>
          <w:tab w:val="left" w:pos="6030"/>
        </w:tabs>
        <w:spacing w:after="0"/>
        <w:jc w:val="both"/>
        <w:rPr>
          <w:rFonts w:ascii="Times New Roman" w:hAnsi="Times New Roman" w:cs="Times New Roman"/>
          <w:color w:val="000000" w:themeColor="text1"/>
          <w:lang w:val="en-US"/>
        </w:rPr>
        <w:sectPr w:rsidR="00FB42C4">
          <w:type w:val="continuous"/>
          <w:pgSz w:w="11906" w:h="16838"/>
          <w:pgMar w:top="1440" w:right="1080" w:bottom="1440" w:left="1080" w:header="851" w:footer="709" w:gutter="0"/>
          <w:pgNumType w:start="201"/>
          <w:cols w:space="708"/>
          <w:docGrid w:linePitch="360"/>
        </w:sectPr>
      </w:pPr>
    </w:p>
    <w:p w14:paraId="555740A1" w14:textId="77777777" w:rsidR="00FB42C4" w:rsidRDefault="0054230B" w:rsidP="00850068">
      <w:pPr>
        <w:pStyle w:val="Heading1"/>
        <w:numPr>
          <w:ilvl w:val="0"/>
          <w:numId w:val="0"/>
        </w:numPr>
        <w:spacing w:before="0" w:after="120" w:line="276" w:lineRule="auto"/>
        <w:jc w:val="both"/>
        <w:rPr>
          <w:b/>
          <w:sz w:val="22"/>
          <w:szCs w:val="22"/>
        </w:rPr>
      </w:pPr>
      <w:r>
        <w:rPr>
          <w:b/>
          <w:sz w:val="22"/>
          <w:szCs w:val="22"/>
          <w:lang w:val="id-ID"/>
        </w:rPr>
        <w:lastRenderedPageBreak/>
        <w:t>PENDAHULUAN</w:t>
      </w:r>
    </w:p>
    <w:p w14:paraId="4CE9D605" w14:textId="7D958829" w:rsidR="00F328BD" w:rsidRPr="002E345A" w:rsidRDefault="00F328BD" w:rsidP="00850068">
      <w:pPr>
        <w:tabs>
          <w:tab w:val="left" w:pos="2552"/>
        </w:tabs>
        <w:spacing w:after="0" w:line="240" w:lineRule="auto"/>
        <w:ind w:firstLine="567"/>
        <w:jc w:val="both"/>
        <w:rPr>
          <w:rFonts w:ascii="Times New Roman" w:hAnsi="Times New Roman" w:cs="Times New Roman"/>
          <w:lang w:val="en-US"/>
        </w:rPr>
      </w:pPr>
      <w:r w:rsidRPr="00F328BD">
        <w:rPr>
          <w:rFonts w:ascii="Times New Roman" w:hAnsi="Times New Roman" w:cs="Times New Roman"/>
        </w:rPr>
        <w:t>Pandemi Covid 19 memberikan dampak yang sangat luar biasa terhadap aktivitas pembelajaran di berbagai instansi. Baik dari tingkat kanak-kanak hingga perguruan tinggi mengalami dampak tersebut. Berbagai kebijakan dan strategi didesain agar pembelajaran tetap berlangsung</w:t>
      </w:r>
      <w:r w:rsidR="002E345A">
        <w:rPr>
          <w:rFonts w:ascii="Times New Roman" w:hAnsi="Times New Roman" w:cs="Times New Roman"/>
          <w:lang w:val="en-US"/>
        </w:rPr>
        <w:t xml:space="preserve"> </w:t>
      </w:r>
      <w:r w:rsidR="002E345A">
        <w:rPr>
          <w:rFonts w:ascii="Times New Roman" w:hAnsi="Times New Roman" w:cs="Times New Roman"/>
        </w:rPr>
        <w:fldChar w:fldCharType="begin" w:fldLock="1"/>
      </w:r>
      <w:r w:rsidR="00233C4F">
        <w:rPr>
          <w:rFonts w:ascii="Times New Roman" w:hAnsi="Times New Roman" w:cs="Times New Roman"/>
        </w:rPr>
        <w:instrText>ADDIN CSL_CITATION {"citationItems":[{"id":"ITEM-1","itemData":{"DOI":"https://doi.org/10.14421/jga.2020.53-05","author":[{"dropping-particle":"","family":"Suhendro","given":"Eko","non-dropping-particle":"","parse-names":false,"suffix":""}],"container-title":"Golden Age: Jurnal Ilmiah Tumbuh Kembang Anak Usia Dini","id":"ITEM-1","issue":"33","issued":{"date-parts":[["2020"]]},"page":"133-140","title":"Strategi Pembelajaran Pendidikan Anak Usia Dini di Masa Pandemi Covid-19","type":"article-journal","volume":"5"},"uris":["http://www.mendeley.com/documents/?uuid=e509b744-714b-4fb9-b335-bb9a5a6a12c7"]},{"id":"ITEM-2","itemData":{"DOI":"https://doi.org/10.31599/jki.v1i1.274","author":[{"dropping-particle":"","family":"Puspitorini","given":"Ferawaty","non-dropping-particle":"","parse-names":false,"suffix":""}],"container-title":"Jurnal Kajian Ilmiah","id":"ITEM-2","issue":"1","issued":{"date-parts":[["2020"]]},"page":"99-106","title":"Strategi Pembelajaran di Perguruan Tinggi pada Masa Pandemi Covid-19","type":"article-journal","volume":"1"},"uris":["http://www.mendeley.com/documents/?uuid=610fc37c-3813-4f81-9f96-31f989a880da"]}],"mendeley":{"formattedCitation":"(Puspitorini, 2020; Suhendro, 2020)","plainTextFormattedCitation":"(Puspitorini, 2020; Suhendro, 2020)","previouslyFormattedCitation":"(Puspitorini, 2020; Suhendro, 2020)"},"properties":{"noteIndex":0},"schema":"https://github.com/citation-style-language/schema/raw/master/csl-citation.json"}</w:instrText>
      </w:r>
      <w:r w:rsidR="002E345A">
        <w:rPr>
          <w:rFonts w:ascii="Times New Roman" w:hAnsi="Times New Roman" w:cs="Times New Roman"/>
        </w:rPr>
        <w:fldChar w:fldCharType="separate"/>
      </w:r>
      <w:r w:rsidR="00233C4F" w:rsidRPr="00233C4F">
        <w:rPr>
          <w:rFonts w:ascii="Times New Roman" w:hAnsi="Times New Roman" w:cs="Times New Roman"/>
          <w:noProof/>
        </w:rPr>
        <w:t>(Puspitorini, 2020; Suhendro, 2020)</w:t>
      </w:r>
      <w:r w:rsidR="002E345A">
        <w:rPr>
          <w:rFonts w:ascii="Times New Roman" w:hAnsi="Times New Roman" w:cs="Times New Roman"/>
        </w:rPr>
        <w:fldChar w:fldCharType="end"/>
      </w:r>
      <w:r w:rsidRPr="00F328BD">
        <w:rPr>
          <w:rFonts w:ascii="Times New Roman" w:hAnsi="Times New Roman" w:cs="Times New Roman"/>
        </w:rPr>
        <w:t>. Pelayanan akademik tidak boleh terhenti karena pandemi Covid 19. Berbagai alternatif dan kebijakan dihadirkan agar bisa menjadi solusi dalam pelaksanaan pembelajaran. Diantara pembelajaran tersebut adalah pembelajaran dengan cara daring (dalam jaringan). Keadaan ini memberikan tantangan tersendiri bagi pendidik dan peserta didik</w:t>
      </w:r>
      <w:r w:rsidR="002E345A">
        <w:rPr>
          <w:rFonts w:ascii="Times New Roman" w:hAnsi="Times New Roman" w:cs="Times New Roman"/>
          <w:lang w:val="en-US"/>
        </w:rPr>
        <w:t xml:space="preserve"> </w:t>
      </w:r>
      <w:r w:rsidR="002E345A">
        <w:rPr>
          <w:rFonts w:ascii="Times New Roman" w:hAnsi="Times New Roman" w:cs="Times New Roman"/>
          <w:lang w:val="en-US"/>
        </w:rPr>
        <w:fldChar w:fldCharType="begin" w:fldLock="1"/>
      </w:r>
      <w:r w:rsidR="00233C4F">
        <w:rPr>
          <w:rFonts w:ascii="Times New Roman" w:hAnsi="Times New Roman" w:cs="Times New Roman"/>
          <w:lang w:val="en-US"/>
        </w:rPr>
        <w:instrText>ADDIN CSL_CITATION {"citationItems":[{"id":"ITEM-1","itemData":{"author":[{"dropping-particle":"","family":"Purwanti","given":"Heni","non-dropping-particle":"","parse-names":false,"suffix":""}],"container-title":"Lembaran Ilmu Kependidikan","id":"ITEM-1","issue":"1","issued":{"date-parts":[["2021"]]},"page":"74-80","title":"Penerapan Pembelajaran Aplikasi Berbasis Android pada Mata Pelajaran PBM Dimasa Pandemi Covid-19","type":"article-journal","volume":"50"},"uris":["http://www.mendeley.com/documents/?uuid=20dd1825-11b6-49e3-bc2e-53258f861c35"]},{"id":"ITEM-2","itemData":{"DOI":"10.33394/jk.v6i3.2865","ISSN":"2442-7667","abstract":"The research objective is to foster student learning activities through the TIE (Translation, Interpretation, Extrapolation) method. The research method used was descriptive correlational method. The research sample consisted of 75 people. The data instrument was in the form of a Likert scale questionnaire which consisted of the aspects of translation, interpretation, and extrapolation. Data analysis technique used descriptive statistics, Product Moment correlation, chi square normality, and Anova. The result of the study showed that the average score for translation was 3,767 which was in the high category; the average score for interpretation was 4,075 categorized as very high; and the exploration average score was 4,065 categorized as very high. Overall, it was at an average of 3,969 which was in the high category. If the translation, interpretation, and extrapolation activities were carried out properly, it could build up to 99,3% of learning activities. In conlcusion, the TIE method is important to apply in independent learning activities because it can stimulate students' cognition and psychomotor to achieve better learning quality. In addition, it can present insightful and experienced students.","author":[{"dropping-particle":"","family":"Zulhafizh","given":"Zulhafizh","non-dropping-particle":"","parse-names":false,"suffix":""}],"container-title":"Jurnal Kependidikan: Jurnal Hasil Penelitian dan Kajian Kepustakaan di Bidang Pendidikan, Pengajaran dan Pembelajaran","id":"ITEM-2","issue":"3","issued":{"date-parts":[["2020","11","6"]]},"page":"502-511","title":"Membina Aktivitas Belajar Mahasiswa di Perguruan Tinggi Melalui Metode TIE (Translation, Interpretation, Extrapolation) pada Masa Pandemi Covid-19","type":"article-journal","volume":"6"},"uris":["http://www.mendeley.com/documents/?uuid=35d2f698-e111-3685-b78c-bfb48e8e5a72"]}],"mendeley":{"formattedCitation":"(Purwanti, 2021; Zulhafizh, 2020)","plainTextFormattedCitation":"(Purwanti, 2021; Zulhafizh, 2020)","previouslyFormattedCitation":"(Purwanti, 2021; Zulhafizh, 2020)"},"properties":{"noteIndex":0},"schema":"https://github.com/citation-style-language/schema/raw/master/csl-citation.json"}</w:instrText>
      </w:r>
      <w:r w:rsidR="002E345A">
        <w:rPr>
          <w:rFonts w:ascii="Times New Roman" w:hAnsi="Times New Roman" w:cs="Times New Roman"/>
          <w:lang w:val="en-US"/>
        </w:rPr>
        <w:fldChar w:fldCharType="separate"/>
      </w:r>
      <w:r w:rsidR="00233C4F" w:rsidRPr="00233C4F">
        <w:rPr>
          <w:rFonts w:ascii="Times New Roman" w:hAnsi="Times New Roman" w:cs="Times New Roman"/>
          <w:noProof/>
          <w:lang w:val="en-US"/>
        </w:rPr>
        <w:t>(Purwanti, 2021; Zulhafizh, 2020)</w:t>
      </w:r>
      <w:r w:rsidR="002E345A">
        <w:rPr>
          <w:rFonts w:ascii="Times New Roman" w:hAnsi="Times New Roman" w:cs="Times New Roman"/>
          <w:lang w:val="en-US"/>
        </w:rPr>
        <w:fldChar w:fldCharType="end"/>
      </w:r>
      <w:r w:rsidR="002E345A">
        <w:rPr>
          <w:rFonts w:ascii="Times New Roman" w:hAnsi="Times New Roman" w:cs="Times New Roman"/>
          <w:lang w:val="en-US"/>
        </w:rPr>
        <w:t>.</w:t>
      </w:r>
    </w:p>
    <w:p w14:paraId="41C45542" w14:textId="1B165D55" w:rsidR="00F328BD" w:rsidRPr="00F328BD" w:rsidRDefault="00F328BD" w:rsidP="00850068">
      <w:pPr>
        <w:tabs>
          <w:tab w:val="left" w:pos="2552"/>
        </w:tabs>
        <w:spacing w:after="0" w:line="240" w:lineRule="auto"/>
        <w:ind w:firstLine="567"/>
        <w:jc w:val="both"/>
        <w:rPr>
          <w:rFonts w:ascii="Times New Roman" w:hAnsi="Times New Roman" w:cs="Times New Roman"/>
        </w:rPr>
      </w:pPr>
      <w:r w:rsidRPr="00F328BD">
        <w:rPr>
          <w:rFonts w:ascii="Times New Roman" w:hAnsi="Times New Roman" w:cs="Times New Roman"/>
        </w:rPr>
        <w:t xml:space="preserve">Di tingkat perguruan tinggi misalnya, alternatif yang dihadapkan adalah dengan memanfaatkan berbagai </w:t>
      </w:r>
      <w:r w:rsidRPr="00F328BD">
        <w:rPr>
          <w:rFonts w:ascii="Times New Roman" w:hAnsi="Times New Roman" w:cs="Times New Roman"/>
          <w:i/>
        </w:rPr>
        <w:t>platform</w:t>
      </w:r>
      <w:r w:rsidRPr="00F328BD">
        <w:rPr>
          <w:rFonts w:ascii="Times New Roman" w:hAnsi="Times New Roman" w:cs="Times New Roman"/>
        </w:rPr>
        <w:t xml:space="preserve"> agar pembelajaran tetap berlangsung. Selain itu didukung pula berbagai pelatihan kepada dosen agar bisa menyelenggarakan aktivitas pembelajaran secara daring. </w:t>
      </w:r>
      <w:r w:rsidR="006C2440" w:rsidRPr="00F328BD">
        <w:rPr>
          <w:rFonts w:ascii="Times New Roman" w:hAnsi="Times New Roman" w:cs="Times New Roman"/>
        </w:rPr>
        <w:t xml:space="preserve">Pelatihan </w:t>
      </w:r>
      <w:r w:rsidRPr="00F328BD">
        <w:rPr>
          <w:rFonts w:ascii="Times New Roman" w:hAnsi="Times New Roman" w:cs="Times New Roman"/>
        </w:rPr>
        <w:t>tersebut sebagai penguatan sekaligus pembekalan kepada dosen supaya terampil praktik mengajarnya</w:t>
      </w:r>
      <w:r w:rsidR="002E345A">
        <w:rPr>
          <w:rFonts w:ascii="Times New Roman" w:hAnsi="Times New Roman" w:cs="Times New Roman"/>
          <w:lang w:val="en-US"/>
        </w:rPr>
        <w:t xml:space="preserve"> </w:t>
      </w:r>
      <w:r w:rsidR="002E345A">
        <w:rPr>
          <w:rFonts w:ascii="Times New Roman" w:hAnsi="Times New Roman" w:cs="Times New Roman"/>
        </w:rPr>
        <w:fldChar w:fldCharType="begin" w:fldLock="1"/>
      </w:r>
      <w:r w:rsidR="00233C4F">
        <w:rPr>
          <w:rFonts w:ascii="Times New Roman" w:hAnsi="Times New Roman" w:cs="Times New Roman"/>
        </w:rPr>
        <w:instrText>ADDIN CSL_CITATION {"citationItems":[{"id":"ITEM-1","itemData":{"DOI":"10.52423/anoa.v1i3.13640","abstract":"Merebaknya pandemi COVID-19 secara global telah mendorong banyak sektor kehidupan masyarakat yang mengalami perubahan termasuk di dunia pendidikan. Di Indonesia, sekolah dan perguruan tinggi telah meniadakan pertemuan atau tatap muka secara langsung. Sebagai alternatif, pemerintah Indonesia mendorong agar semua kegiatan belajar dilaksanakan secara jarak jauh. Pada sisi lain, pelaksanaan pembelajaran jarak jauh mengalami kendala seperti kurangnya ketrampilan guru atau tenaga pengajar dalam mengelola model pembelajaran tersebut, termasuk dalam menggunakan berbagai instrumen pembelajaran daring (online). Metode yang digunakan dalam pelatihan ini adalah penyuluhan, diskusi dan pelatihan. Peserta pelatihan diberikan pemahaman konseptual tentang pembelajaran jarak jauh sekaligus mempraktekkan penggunaan instrumen atau aplikasi pembelajaran daring seperti zoom, youtube, edmodo dan google form. Pelatihan ini telah berhasil mencapai tujuannya yaitu meningkatkan kapasitas peserta pelatihan dalam mengelola pembelajaran jarak jauh. Peserta diharapkan mempunyai kemampuan teknis dalam mengoperasikan berbagai aplikasi pembelajaran daring. Selain itu, peserta juga memahami bagaimana penerapan alat-alat pembelajaran jarak jauh tersebut secara tepat dalam rangka mencapai tujuan pembelajaran secara optimal.","author":[{"dropping-particle":"","family":"Ariadhy","given":"Shulby Yozar","non-dropping-particle":"","parse-names":false,"suffix":""},{"dropping-particle":"","family":"Nurohman","given":"Sabar","non-dropping-particle":"","parse-names":false,"suffix":""},{"dropping-particle":"","family":"Arkum","given":"Darol","non-dropping-particle":"","parse-names":false,"suffix":""},{"dropping-particle":"","family":"Handini","given":"Widya","non-dropping-particle":"","parse-names":false,"suffix":""},{"dropping-particle":"","family":"Ferdiana","given":"Ferdiana","non-dropping-particle":"","parse-names":false,"suffix":""}],"container-title":"Anoa : Jurnal Pengabdian Masyarakat Sosial, Politik, Budaya, Hukum, Ekonomi","id":"ITEM-1","issue":"3","issued":{"date-parts":[["2020"]]},"page":"220-226","title":"Pelatihan Pembelajaran Jarak Jauh di Era Pandemi Covid-19","type":"article-journal","volume":"1"},"uris":["http://www.mendeley.com/documents/?uuid=a729d9f7-5865-4a19-9c5b-19fb166bc37d"]}],"mendeley":{"formattedCitation":"(Ariadhy et al., 2020)","plainTextFormattedCitation":"(Ariadhy et al., 2020)","previouslyFormattedCitation":"(Ariadhy et al., 2020)"},"properties":{"noteIndex":0},"schema":"https://github.com/citation-style-language/schema/raw/master/csl-citation.json"}</w:instrText>
      </w:r>
      <w:r w:rsidR="002E345A">
        <w:rPr>
          <w:rFonts w:ascii="Times New Roman" w:hAnsi="Times New Roman" w:cs="Times New Roman"/>
        </w:rPr>
        <w:fldChar w:fldCharType="separate"/>
      </w:r>
      <w:r w:rsidR="00233C4F" w:rsidRPr="00233C4F">
        <w:rPr>
          <w:rFonts w:ascii="Times New Roman" w:hAnsi="Times New Roman" w:cs="Times New Roman"/>
          <w:noProof/>
        </w:rPr>
        <w:t>(Ariadhy et al., 2020)</w:t>
      </w:r>
      <w:r w:rsidR="002E345A">
        <w:rPr>
          <w:rFonts w:ascii="Times New Roman" w:hAnsi="Times New Roman" w:cs="Times New Roman"/>
        </w:rPr>
        <w:fldChar w:fldCharType="end"/>
      </w:r>
      <w:r w:rsidRPr="00F328BD">
        <w:rPr>
          <w:rFonts w:ascii="Times New Roman" w:hAnsi="Times New Roman" w:cs="Times New Roman"/>
        </w:rPr>
        <w:t xml:space="preserve">. Demikian pula pada mahasiswa, mereka dituntut pula untuk memahami dan mempelajari berbagai media yang akan dijadikan </w:t>
      </w:r>
      <w:r w:rsidRPr="00F328BD">
        <w:rPr>
          <w:rFonts w:ascii="Times New Roman" w:hAnsi="Times New Roman" w:cs="Times New Roman"/>
          <w:i/>
        </w:rPr>
        <w:t>platform</w:t>
      </w:r>
      <w:r w:rsidRPr="00F328BD">
        <w:rPr>
          <w:rFonts w:ascii="Times New Roman" w:hAnsi="Times New Roman" w:cs="Times New Roman"/>
        </w:rPr>
        <w:t xml:space="preserve"> pembelajaran. Kondisi ini memaksa setiap dosen dan mahasiswa harus beradaptasi dengan baik terhadap media-media yang digunakan untuk basis pembelajaran.</w:t>
      </w:r>
    </w:p>
    <w:p w14:paraId="24079DD8" w14:textId="13A773C7" w:rsidR="00F328BD" w:rsidRPr="00F328BD" w:rsidRDefault="00F328BD" w:rsidP="00F328BD">
      <w:pPr>
        <w:tabs>
          <w:tab w:val="left" w:pos="2552"/>
        </w:tabs>
        <w:spacing w:after="0" w:line="240" w:lineRule="auto"/>
        <w:ind w:firstLine="567"/>
        <w:jc w:val="both"/>
        <w:rPr>
          <w:rFonts w:ascii="Times New Roman" w:hAnsi="Times New Roman" w:cs="Times New Roman"/>
        </w:rPr>
      </w:pPr>
      <w:r w:rsidRPr="00F328BD">
        <w:rPr>
          <w:rFonts w:ascii="Times New Roman" w:hAnsi="Times New Roman" w:cs="Times New Roman"/>
        </w:rPr>
        <w:t>Dengan kondisi belajar secara daring ini, sering kali terjadi berbagai kendala yang dapat menghambat atau mengganggu keberlangsungan pembelajaran. Tidak jarang aktivitas pembelajaran terhenti karena jaringan internet terputus atau paket data habis</w:t>
      </w:r>
      <w:r w:rsidR="00233C4F">
        <w:rPr>
          <w:rFonts w:ascii="Times New Roman" w:hAnsi="Times New Roman" w:cs="Times New Roman"/>
          <w:lang w:val="en-US"/>
        </w:rPr>
        <w:t xml:space="preserve"> </w:t>
      </w:r>
      <w:r w:rsidR="00233C4F">
        <w:rPr>
          <w:rFonts w:ascii="Times New Roman" w:hAnsi="Times New Roman" w:cs="Times New Roman"/>
        </w:rPr>
        <w:fldChar w:fldCharType="begin" w:fldLock="1"/>
      </w:r>
      <w:r w:rsidR="00233C4F">
        <w:rPr>
          <w:rFonts w:ascii="Times New Roman" w:hAnsi="Times New Roman" w:cs="Times New Roman"/>
        </w:rPr>
        <w:instrText>ADDIN CSL_CITATION {"citationItems":[{"id":"ITEM-1","itemData":{"DOI":"https://doi.org/10.33373/dms.v9i2.2543","author":[{"dropping-particle":"","family":"Wijaya","given":"Reni","non-dropping-particle":"","parse-names":false,"suffix":""},{"dropping-particle":"","family":"Lukman","given":"Mustika","non-dropping-particle":"","parse-names":false,"suffix":""},{"dropping-particle":"","family":"Yadewani","given":"Dorris","non-dropping-particle":"","parse-names":false,"suffix":""}],"container-title":"Dimensi","id":"ITEM-1","issue":"2","issued":{"date-parts":[["2020"]]},"page":"307-322","title":"Dampak Pandemi Covid19 terhadap Pemanfaatan E Learning","type":"article-journal","volume":"9"},"uris":["http://www.mendeley.com/documents/?uuid=941f9659-ac88-49a1-92f4-588ef3f860b9"]},{"id":"ITEM-2","itemData":{"DOI":"10.29240/ef.v4i2.1494","ISSN":"2580-3670","abstract":"Covid-19 pandemic brings changes in many aspects of peoples’ lives throughout the world. The spread of Covid-19 in Indonesia affects the education system in this country. Face-to-face instructions are shifted into full online learnings from home. Despite this quite drastic change, the literature on students’ insights of this matter has still been silent. Thus, the present study elucidates 45 EFL students’ challenges, suggestions and needed materials during these online classes. Rely on qualitative data analysis from written responses and semi-structured interviews, the findings disclosed that these EFL students’ main challenges in attending online courses were the unsteady networks and the less direct interactions. These students mainly suggested the use of video conferencing applications such as zoom or Google meet, though some students chose assignments over those applications. The students also mentioned that they basically needed grammar related materials within the online classes. The findings bring forward the picture of full online learning condition during Covid-19 outbreak on EFL setting in Indonesia.","author":[{"dropping-particle":"","family":"Nartiningrum","given":"Novrika","non-dropping-particle":"","parse-names":false,"suffix":""},{"dropping-particle":"","family":"Nugroho","given":"Arif","non-dropping-particle":"","parse-names":false,"suffix":""}],"container-title":"ENGLISH FRANCA : Academic Journal of English Language and Education","id":"ITEM-2","issue":"2","issued":{"date-parts":[["2020"]]},"page":"115-140","title":"Online Learning amidst Global Pandemic: EFL Students’ Challenges, Suggestions, and Needed Materials","type":"article-journal","volume":"4"},"uris":["http://www.mendeley.com/documents/?uuid=0fb67c7e-3064-4fc1-a1ac-4a5313b28ffe"]},{"id":"ITEM-3","itemData":{"DOI":"10.29333/ejecs/388","ISSN":"21491291","abstract":"This study explores the perceptions of primary school teachers of online learning in a program developed in Indonesia called School from Home during the COVID-19 Pandemic. Data were collected through surveys and semi-structured interviews with 67 class teachers in primary schools. Data analysis used thematic analysis of qualitative data. The analysis results found four main themes, namely, instructional strategies, challenges, support, and motivation of teachers. This research contributes to the literature of online collaborative learning between teachers, parents, and schools that impact student success. Broadly, the success of online learning in Indonesia during the COVID-19 Pandemic was determined by the readiness of technology in line with the national humanist curriculum, support and collaboration from all stakeholders, including government, schools, teachers, parents and the community.","author":[{"dropping-particle":"","family":"Rasmitadila","given":"","non-dropping-particle":"","parse-names":false,"suffix":""},{"dropping-particle":"","family":"Aliyyah","given":"Rusi Rusmiati","non-dropping-particle":"","parse-names":false,"suffix":""},{"dropping-particle":"","family":"Rachmadtullah","given":"Reza","non-dropping-particle":"","parse-names":false,"suffix":""},{"dropping-particle":"","family":"Samsudin","given":"Achmad","non-dropping-particle":"","parse-names":false,"suffix":""},{"dropping-particle":"","family":"Syaodih","given":"Ernawulan","non-dropping-particle":"","parse-names":false,"suffix":""},{"dropping-particle":"","family":"Nurtanto","given":"Muhammad","non-dropping-particle":"","parse-names":false,"suffix":""},{"dropping-particle":"","family":"Tambunan","given":"Anna Riana Suryanti","non-dropping-particle":"","parse-names":false,"suffix":""}],"container-title":"Journal of Ethnic and Cultural Studies","id":"ITEM-3","issue":"2","issued":{"date-parts":[["2020"]]},"page":"90-109","title":"The Perceptions of Primary School Teachers of Online Learning during the COVID-19 Pandemic Period: A Case Study in Indonesia","type":"article-journal","volume":"7"},"uris":["http://www.mendeley.com/documents/?uuid=7de51d74-a4a7-4312-a878-ab8849401e73"]}],"mendeley":{"formattedCitation":"(Nartiningrum &amp; Nugroho, 2020; Rasmitadila et al., 2020; Wijaya et al., 2020)","plainTextFormattedCitation":"(Nartiningrum &amp; Nugroho, 2020; Rasmitadila et al., 2020; Wijaya et al., 2020)","previouslyFormattedCitation":"(Nartiningrum &amp; Nugroho, 2020; Rasmitadila et al., 2020; Wijaya et al., 2020)"},"properties":{"noteIndex":0},"schema":"https://github.com/citation-style-language/schema/raw/master/csl-citation.json"}</w:instrText>
      </w:r>
      <w:r w:rsidR="00233C4F">
        <w:rPr>
          <w:rFonts w:ascii="Times New Roman" w:hAnsi="Times New Roman" w:cs="Times New Roman"/>
        </w:rPr>
        <w:fldChar w:fldCharType="separate"/>
      </w:r>
      <w:r w:rsidR="00233C4F" w:rsidRPr="00233C4F">
        <w:rPr>
          <w:rFonts w:ascii="Times New Roman" w:hAnsi="Times New Roman" w:cs="Times New Roman"/>
          <w:noProof/>
        </w:rPr>
        <w:t>(Nartiningrum &amp; Nugroho, 2020; Rasmitadila et al., 2020; Wijaya et al., 2020)</w:t>
      </w:r>
      <w:r w:rsidR="00233C4F">
        <w:rPr>
          <w:rFonts w:ascii="Times New Roman" w:hAnsi="Times New Roman" w:cs="Times New Roman"/>
        </w:rPr>
        <w:fldChar w:fldCharType="end"/>
      </w:r>
      <w:r w:rsidRPr="00F328BD">
        <w:rPr>
          <w:rFonts w:ascii="Times New Roman" w:hAnsi="Times New Roman" w:cs="Times New Roman"/>
        </w:rPr>
        <w:t>. Gangguan dan keterbatasan ini memberikan dampak terhadap mahasiswa dalam menguasai materi atau informasi pembelajaran. Maka, keadaan seperti itu tidak mengherankan pemahaman dan penguasaan materi atau informasi yang disampaikan tidak maksimal diterima mahasiswa bahkan cenderung rendah</w:t>
      </w:r>
      <w:r w:rsidR="00233C4F">
        <w:rPr>
          <w:rFonts w:ascii="Times New Roman" w:hAnsi="Times New Roman" w:cs="Times New Roman"/>
          <w:lang w:val="en-US"/>
        </w:rPr>
        <w:t xml:space="preserve"> </w:t>
      </w:r>
      <w:r w:rsidR="00233C4F">
        <w:rPr>
          <w:rFonts w:ascii="Times New Roman" w:hAnsi="Times New Roman" w:cs="Times New Roman"/>
          <w:lang w:val="en-US"/>
        </w:rPr>
        <w:fldChar w:fldCharType="begin" w:fldLock="1"/>
      </w:r>
      <w:r w:rsidR="00233C4F">
        <w:rPr>
          <w:rFonts w:ascii="Times New Roman" w:hAnsi="Times New Roman" w:cs="Times New Roman"/>
          <w:lang w:val="en-US"/>
        </w:rPr>
        <w:instrText>ADDIN CSL_CITATION {"citationItems":[{"id":"ITEM-1","itemData":{"DOI":"https://doi.org/10.33373/dms.v9i2.2543","author":[{"dropping-particle":"","family":"Wijaya","given":"Reni","non-dropping-particle":"","parse-names":false,"suffix":""},{"dropping-particle":"","family":"Lukman","given":"Mustika","non-dropping-particle":"","parse-names":false,"suffix":""},{"dropping-particle":"","family":"Yadewani","given":"Dorris","non-dropping-particle":"","parse-names":false,"suffix":""}],"container-title":"Dimensi","id":"ITEM-1","issue":"2","issued":{"date-parts":[["2020"]]},"page":"307-322","title":"Dampak Pandemi Covid19 terhadap Pemanfaatan E Learning","type":"article-journal","volume":"9"},"uris":["http://www.mendeley.com/documents/?uuid=941f9659-ac88-49a1-92f4-588ef3f860b9"]}],"mendeley":{"formattedCitation":"(Wijaya et al., 2020)","plainTextFormattedCitation":"(Wijaya et al., 2020)","previouslyFormattedCitation":"(Wijaya et al., 2020)"},"properties":{"noteIndex":0},"schema":"https://github.com/citation-style-language/schema/raw/master/csl-citation.json"}</w:instrText>
      </w:r>
      <w:r w:rsidR="00233C4F">
        <w:rPr>
          <w:rFonts w:ascii="Times New Roman" w:hAnsi="Times New Roman" w:cs="Times New Roman"/>
          <w:lang w:val="en-US"/>
        </w:rPr>
        <w:fldChar w:fldCharType="separate"/>
      </w:r>
      <w:r w:rsidR="00233C4F" w:rsidRPr="00233C4F">
        <w:rPr>
          <w:rFonts w:ascii="Times New Roman" w:hAnsi="Times New Roman" w:cs="Times New Roman"/>
          <w:noProof/>
          <w:lang w:val="en-US"/>
        </w:rPr>
        <w:t>(Wijaya et al., 2020)</w:t>
      </w:r>
      <w:r w:rsidR="00233C4F">
        <w:rPr>
          <w:rFonts w:ascii="Times New Roman" w:hAnsi="Times New Roman" w:cs="Times New Roman"/>
          <w:lang w:val="en-US"/>
        </w:rPr>
        <w:fldChar w:fldCharType="end"/>
      </w:r>
      <w:r w:rsidRPr="00F328BD">
        <w:rPr>
          <w:rFonts w:ascii="Times New Roman" w:hAnsi="Times New Roman" w:cs="Times New Roman"/>
        </w:rPr>
        <w:t>. Untuk itu, para mahasiswa yang mengikuti kegiatan pembelajaran daring tidak serta merta berharap penuh kepada dosennya tetapi perlu mengeksplor diri dalam belajar melalui penalaran yang efektif.</w:t>
      </w:r>
    </w:p>
    <w:p w14:paraId="533F2B47" w14:textId="2853D0DF" w:rsidR="00F328BD" w:rsidRPr="00F328BD" w:rsidRDefault="00F328BD" w:rsidP="00F328BD">
      <w:pPr>
        <w:tabs>
          <w:tab w:val="left" w:pos="2552"/>
        </w:tabs>
        <w:spacing w:after="0" w:line="240" w:lineRule="auto"/>
        <w:ind w:firstLine="567"/>
        <w:jc w:val="both"/>
        <w:rPr>
          <w:rFonts w:ascii="Times New Roman" w:hAnsi="Times New Roman" w:cs="Times New Roman"/>
          <w:bCs/>
        </w:rPr>
      </w:pPr>
      <w:r w:rsidRPr="00F328BD">
        <w:rPr>
          <w:rFonts w:ascii="Times New Roman" w:hAnsi="Times New Roman" w:cs="Times New Roman"/>
        </w:rPr>
        <w:t>Hal ini menjadi dasar dilakukannya pengamatan terkait dengan</w:t>
      </w:r>
      <w:r w:rsidRPr="00F328BD">
        <w:rPr>
          <w:rFonts w:ascii="Times New Roman" w:hAnsi="Times New Roman" w:cs="Times New Roman"/>
          <w:bCs/>
        </w:rPr>
        <w:t xml:space="preserve"> berdaya nalar yang efektif saat belajar secara daring di masa pandemi </w:t>
      </w:r>
      <w:r w:rsidR="00FB50B6" w:rsidRPr="00F328BD">
        <w:rPr>
          <w:rFonts w:ascii="Times New Roman" w:hAnsi="Times New Roman" w:cs="Times New Roman"/>
          <w:bCs/>
        </w:rPr>
        <w:t xml:space="preserve">Covid </w:t>
      </w:r>
      <w:r w:rsidRPr="00F328BD">
        <w:rPr>
          <w:rFonts w:ascii="Times New Roman" w:hAnsi="Times New Roman" w:cs="Times New Roman"/>
          <w:bCs/>
        </w:rPr>
        <w:t xml:space="preserve">19. Pengamatan ini bertujuan untuk memberlihatkan bagaimana proses bernalar yang dilakukan mahasiswa dalam proses belajar di masa pandemi </w:t>
      </w:r>
      <w:r w:rsidR="00FB50B6" w:rsidRPr="00F328BD">
        <w:rPr>
          <w:rFonts w:ascii="Times New Roman" w:hAnsi="Times New Roman" w:cs="Times New Roman"/>
          <w:bCs/>
        </w:rPr>
        <w:t xml:space="preserve">Covid </w:t>
      </w:r>
      <w:r w:rsidRPr="00F328BD">
        <w:rPr>
          <w:rFonts w:ascii="Times New Roman" w:hAnsi="Times New Roman" w:cs="Times New Roman"/>
          <w:bCs/>
        </w:rPr>
        <w:t xml:space="preserve">19. Kemampuan bernalar yang baik mendorong keberhasilannya dalam belajar sehingga pengamatan terhadap daya nalar dalam belajar menjadi informasi penting untuk diketahui. Kemampuan daya nalar menjadi representasi terhadap kemampuan dan keterampilan seseorang atau mahasiswa. </w:t>
      </w:r>
    </w:p>
    <w:p w14:paraId="396C2B65" w14:textId="0C7BC38F" w:rsidR="00F328BD" w:rsidRPr="00233C4F" w:rsidRDefault="00F328BD" w:rsidP="00F328BD">
      <w:pPr>
        <w:tabs>
          <w:tab w:val="left" w:pos="2552"/>
        </w:tabs>
        <w:spacing w:after="0" w:line="240" w:lineRule="auto"/>
        <w:ind w:firstLine="567"/>
        <w:jc w:val="both"/>
        <w:rPr>
          <w:rFonts w:ascii="Times New Roman" w:hAnsi="Times New Roman" w:cs="Times New Roman"/>
          <w:lang w:val="en-US"/>
        </w:rPr>
      </w:pPr>
      <w:r w:rsidRPr="00F328BD">
        <w:rPr>
          <w:rFonts w:ascii="Times New Roman" w:hAnsi="Times New Roman" w:cs="Times New Roman"/>
        </w:rPr>
        <w:t>Bernalar merupakan suatu bentuk kemampuan memberdayakan pola berpikir kritis, kreatif, dan disiplin diri untuk mencari atau memecahkan sesuatu yang dihadapi</w:t>
      </w:r>
      <w:r w:rsidR="00233C4F">
        <w:rPr>
          <w:rFonts w:ascii="Times New Roman" w:hAnsi="Times New Roman" w:cs="Times New Roman"/>
          <w:lang w:val="en-US"/>
        </w:rPr>
        <w:t xml:space="preserve"> </w:t>
      </w:r>
      <w:r w:rsidR="00233C4F">
        <w:rPr>
          <w:rFonts w:ascii="Times New Roman" w:hAnsi="Times New Roman" w:cs="Times New Roman"/>
          <w:lang w:val="en-US"/>
        </w:rPr>
        <w:fldChar w:fldCharType="begin" w:fldLock="1"/>
      </w:r>
      <w:r w:rsidR="00233C4F">
        <w:rPr>
          <w:rFonts w:ascii="Times New Roman" w:hAnsi="Times New Roman" w:cs="Times New Roman"/>
          <w:lang w:val="en-US"/>
        </w:rPr>
        <w:instrText>ADDIN CSL_CITATION {"citationItems":[{"id":"ITEM-1","itemData":{"DOI":"https://doi.org/10.1016/j.artint.2020.103258","author":[{"dropping-particle":"","family":"Homema","given":"Thiago Pedro Donadon","non-dropping-particle":"","parse-names":false,"suffix":""},{"dropping-particle":"","family":"Santos","given":"Paulo Eduardo","non-dropping-particle":"","parse-names":false,"suffix":""},{"dropping-particle":"","family":"Costa","given":"Anna Helena Reali","non-dropping-particle":"","parse-names":false,"suffix":""},{"dropping-particle":"","family":"Bianchi","given":"Reinaldo Augusto da Costa","non-dropping-particle":"","parse-names":false,"suffix":""},{"dropping-particle":"de","family":"Mantaras","given":"Ramon Lopez","non-dropping-particle":"","parse-names":false,"suffix":""}],"container-title":"Artificial Intelligence","id":"ITEM-1","issued":{"date-parts":[["2020"]]},"page":"1-23","title":"Qualitative Case-Based Reasoning and Learning","type":"article-journal","volume":"283"},"uris":["http://www.mendeley.com/documents/?uuid=f98784b4-5161-4851-9a2a-e2a7683afde8"]},{"id":"ITEM-2","itemData":{"DOI":"10.17977/jptpp.v4i2.12003","ISSN":"2502-471X","abstract":"Abstract: Before practicing to debate, a debater needs to have good critical listening skill to understand the content of the debate. By listening critically to the content of the debate, debater is expected to have the right point of view and also to think critically about other arguments. In critical listening of debate, listeners think actively from oral information in debate. The critical listeners must have a logical, reasonable, and not misguided way of thinking through a valid reasoning skill so that critical listening process can be done well. The result of this research shows there is a significant correlation between reasoning skill and critical listening of debate. If reasoning skill is high, critical listening skill of debate is high. If reasoning skill is low, critical listening skill of debate is low. Abstrak: Sebelum berlatih berdebat, seorang pendebat harus memiliki keterampilan menyimak kritis yang baik untuk memahami isi debat. Dengan menyimak secara kritis isi debat, seorang yang berdebat diharapkan memiliki sudut pandang yang tepat dan juga berpikir kritis tentang argumen pihak lain. Dalam menyimak kritis debat, penyimak berpikir secara aktif dari informasi lisan dalam debat. Penyimak yang kritis harus memiliki cara berpikir logis, masuk akal, dan tidak sesat melalui kemampuan bernalar yang valid sehingga proses menyimak kritis debat dapat dilakukan dengan baik. Hasil penelitian ini menunjukkan terdapat korelasi positif yang signifikan antara kemampuan bernalar dengan kemampuan menyimak kritis debat. Jika kemampuan bernalar tinggi, kemampuan menyimak kritis debat tinggi. Jika kemampuan bernalar rendah, kemampuan menyimak kritis debat rendah.","author":[{"dropping-particle":"","family":"Ariani","given":"Firda","non-dropping-particle":"","parse-names":false,"suffix":""},{"dropping-particle":"","family":"Dawud","given":"Dawud","non-dropping-particle":"","parse-names":false,"suffix":""},{"dropping-particle":"","family":"Basuki","given":"Imam Agus","non-dropping-particle":"","parse-names":false,"suffix":""}],"container-title":"Jurnal Pendidikan: Teori, Penelitian, dan Pengembangan","id":"ITEM-2","issue":"2","issued":{"date-parts":[["2019"]]},"page":"230-234","title":"Korelasi Kemampuan Bernalar dengan Kemampuan Menyimak Kritis Debat pada Siswa Kelas X","type":"article-journal","volume":"4"},"uris":["http://www.mendeley.com/documents/?uuid=7dc5a135-084b-400e-9f0c-5d909c894b45"]}],"mendeley":{"formattedCitation":"(Ariani et al., 2019; Homema et al., 2020)","plainTextFormattedCitation":"(Ariani et al., 2019; Homema et al., 2020)","previouslyFormattedCitation":"(Ariani et al., 2019; Homema et al., 2020)"},"properties":{"noteIndex":0},"schema":"https://github.com/citation-style-language/schema/raw/master/csl-citation.json"}</w:instrText>
      </w:r>
      <w:r w:rsidR="00233C4F">
        <w:rPr>
          <w:rFonts w:ascii="Times New Roman" w:hAnsi="Times New Roman" w:cs="Times New Roman"/>
          <w:lang w:val="en-US"/>
        </w:rPr>
        <w:fldChar w:fldCharType="separate"/>
      </w:r>
      <w:r w:rsidR="00233C4F" w:rsidRPr="00233C4F">
        <w:rPr>
          <w:rFonts w:ascii="Times New Roman" w:hAnsi="Times New Roman" w:cs="Times New Roman"/>
          <w:noProof/>
          <w:lang w:val="en-US"/>
        </w:rPr>
        <w:t>(Ariani et al., 2019; Homema et al., 2020)</w:t>
      </w:r>
      <w:r w:rsidR="00233C4F">
        <w:rPr>
          <w:rFonts w:ascii="Times New Roman" w:hAnsi="Times New Roman" w:cs="Times New Roman"/>
          <w:lang w:val="en-US"/>
        </w:rPr>
        <w:fldChar w:fldCharType="end"/>
      </w:r>
      <w:r w:rsidRPr="00F328BD">
        <w:rPr>
          <w:rFonts w:ascii="Times New Roman" w:hAnsi="Times New Roman" w:cs="Times New Roman"/>
        </w:rPr>
        <w:t>. Kegiatan bernalar disaat pembelajaran daring menjadi suatu tindakan positif untuk membangun daya kreativitas mahasiswa dalam belajar. Melalui kegiatan bernalar tersebut, mahasiswa secara sadar telah mengeksplor diri agar bisa mendapatkan informasi atau pemahaman yang utuh. Pada kondisi itu pula, para mahasiswa didorong untuk memperluas wawasan dan pemahamannya agar tujuan pembelajaran yang direncanakan dapat dicapai</w:t>
      </w:r>
      <w:r w:rsidR="00233C4F">
        <w:rPr>
          <w:rFonts w:ascii="Times New Roman" w:hAnsi="Times New Roman" w:cs="Times New Roman"/>
          <w:lang w:val="en-US"/>
        </w:rPr>
        <w:t xml:space="preserve"> </w:t>
      </w:r>
      <w:r w:rsidR="00233C4F">
        <w:rPr>
          <w:rFonts w:ascii="Times New Roman" w:hAnsi="Times New Roman" w:cs="Times New Roman"/>
          <w:lang w:val="en-US"/>
        </w:rPr>
        <w:fldChar w:fldCharType="begin" w:fldLock="1"/>
      </w:r>
      <w:r w:rsidR="00233C4F">
        <w:rPr>
          <w:rFonts w:ascii="Times New Roman" w:hAnsi="Times New Roman" w:cs="Times New Roman"/>
          <w:lang w:val="en-US"/>
        </w:rPr>
        <w:instrText>ADDIN CSL_CITATION {"citationItems":[{"id":"ITEM-1","itemData":{"DOI":"https://doi.org/10.1007/s11432-018-9801-4","ISSN":"10495258","abstract":"Perception and reasoning are two representative abilities of intelligence that are integrated seamlessly during human problem-solving processes. In the area of artificial intelligence (AI), the two abilities are usually realised by machine learning and logic programming, respectively. However, the two categories of techniques were developed separately throughout most of the history of AI. In this paper, we present the abductive learning targeted at unifying the two AI paradigms in a mutually beneficial way, where the machine learning model learns to perceive primitive logic facts from data, while logical reasoning can exploit symbolic domain knowledge and correct the wrongly perceived facts for improving the machine learning models. Furthermore, we propose a novel approach to optimise the machine learning model and the logical reasoning model jointly. We demonstrate that by using abductive learning, machines can learn to recognise numbers and resolve unknown mathematical operations simultaneously from images of simple hand-written equations. Moreover, the learned models can be generalised to longer equations and adapted to different tasks, which is beyond the capability of state-of-the-art deep learning models.","author":[{"dropping-particle":"","family":"Zhou","given":"Zhi Hua","non-dropping-particle":"","parse-names":false,"suffix":""}],"container-title":"Science China Information Sciences","id":"ITEM-1","issue":"7","issued":{"date-parts":[["2019"]]},"page":"1-3","title":"Abductive Learning: Towards Bridging Machine Learning and Logical Reasoning","type":"article-journal","volume":"62"},"uris":["http://www.mendeley.com/documents/?uuid=ff7ce11c-d85a-4f72-a477-d93e6d4936dc"]}],"mendeley":{"formattedCitation":"(Zhou, 2019)","plainTextFormattedCitation":"(Zhou, 2019)","previouslyFormattedCitation":"(Zhou, 2019)"},"properties":{"noteIndex":0},"schema":"https://github.com/citation-style-language/schema/raw/master/csl-citation.json"}</w:instrText>
      </w:r>
      <w:r w:rsidR="00233C4F">
        <w:rPr>
          <w:rFonts w:ascii="Times New Roman" w:hAnsi="Times New Roman" w:cs="Times New Roman"/>
          <w:lang w:val="en-US"/>
        </w:rPr>
        <w:fldChar w:fldCharType="separate"/>
      </w:r>
      <w:r w:rsidR="00233C4F" w:rsidRPr="00233C4F">
        <w:rPr>
          <w:rFonts w:ascii="Times New Roman" w:hAnsi="Times New Roman" w:cs="Times New Roman"/>
          <w:noProof/>
          <w:lang w:val="en-US"/>
        </w:rPr>
        <w:t>(Zhou, 2019)</w:t>
      </w:r>
      <w:r w:rsidR="00233C4F">
        <w:rPr>
          <w:rFonts w:ascii="Times New Roman" w:hAnsi="Times New Roman" w:cs="Times New Roman"/>
          <w:lang w:val="en-US"/>
        </w:rPr>
        <w:fldChar w:fldCharType="end"/>
      </w:r>
      <w:r w:rsidRPr="00F328BD">
        <w:rPr>
          <w:rFonts w:ascii="Times New Roman" w:hAnsi="Times New Roman" w:cs="Times New Roman"/>
        </w:rPr>
        <w:t xml:space="preserve">. Seseorang yang memiliki kemampuan yang baik dalam bernalar memiliki korelasi yang baik pula dalam menyelesaikan masalah </w:t>
      </w:r>
      <w:r w:rsidR="00233C4F">
        <w:rPr>
          <w:rFonts w:ascii="Times New Roman" w:hAnsi="Times New Roman" w:cs="Times New Roman"/>
        </w:rPr>
        <w:fldChar w:fldCharType="begin" w:fldLock="1"/>
      </w:r>
      <w:r w:rsidR="00233C4F">
        <w:rPr>
          <w:rFonts w:ascii="Times New Roman" w:hAnsi="Times New Roman" w:cs="Times New Roman"/>
        </w:rPr>
        <w:instrText>ADDIN CSL_CITATION {"citationItems":[{"id":"ITEM-1","itemData":{"DOI":"10.26877/jp2f.v9i1.2223","ISSN":"2086-2407","abstract":"Penelitian ini bertujuan untuk Mengetahui profil kemampuan bernalar ilmiah siswa SMA Negeri Kota Jambi. Jenis penelitian ini adalah deskriptif kuantitatif, adapun desain penelitiannya menggunakan survei type cross sectional design. Populasi pada penelitian ini adalah siswa SMA di Kota Jambi dengan jumlah keseluruhan adalah 12.107 siswa. Teknik sampling yang digunakan adalah convenience sampling. Adapun Sampel yang digunakan pada penelitian ini adalah 778 siswa yang berasal dari 9 sekolah Teknik Pengumpulan data penelitian ini menggunakan soal tes kemampuan penalaran dari lawson’s classroom test of scientific reasoning (CTSR) tahun 2000. Hasil penelitian menunjukkan bahwa 97% sampel berprofil konkrit. Dengan kemampuan Conservation of matter and volume sebagai kemampuan yang paling banyak dimiliki oleh siswa dengan persentase sebesar 32% dan kemampuan yang paling rendah yaitu kemampuan Proportional reasoning dengan persentase sebesar 8%. Hal ini menunjukkan bahwa siswa belum bisa menggunakan nalar mereka untuk hal-hal yang abstrak. Secara umum tidak ada kemampuan bernalar yang memiliki persentase di atas 50% ini menandakan bahwa kemampuan bernalar siswa SMA masih sangat rendah dan mendasar. Kata Kunci : Profil, bernalar Ilmiah, SMA, Kota Jambi","author":[{"dropping-particle":"","family":"Utama","given":"Zaka Putra","non-dropping-particle":"","parse-names":false,"suffix":""},{"dropping-particle":"","family":"Maison","given":"Maison","non-dropping-particle":"","parse-names":false,"suffix":""},{"dropping-particle":"","family":"Syarkowi","given":"Ahmad","non-dropping-particle":"","parse-names":false,"suffix":""}],"container-title":"Jurnal Penelitian Pembelajaran Fisika","id":"ITEM-1","issue":"1","issued":{"date-parts":[["2018"]]},"page":"1-5","title":"Analisis Kemampuan Bernalar Siswa SMA Kota Jambi","type":"article-journal","volume":"9"},"uris":["http://www.mendeley.com/documents/?uuid=8cd96a5d-97f0-4f46-a5bc-cf128a90f4bb"]}],"mendeley":{"formattedCitation":"(Utama et al., 2018)","plainTextFormattedCitation":"(Utama et al., 2018)","previouslyFormattedCitation":"(Utama et al., 2018)"},"properties":{"noteIndex":0},"schema":"https://github.com/citation-style-language/schema/raw/master/csl-citation.json"}</w:instrText>
      </w:r>
      <w:r w:rsidR="00233C4F">
        <w:rPr>
          <w:rFonts w:ascii="Times New Roman" w:hAnsi="Times New Roman" w:cs="Times New Roman"/>
        </w:rPr>
        <w:fldChar w:fldCharType="separate"/>
      </w:r>
      <w:r w:rsidR="00233C4F" w:rsidRPr="00233C4F">
        <w:rPr>
          <w:rFonts w:ascii="Times New Roman" w:hAnsi="Times New Roman" w:cs="Times New Roman"/>
          <w:noProof/>
        </w:rPr>
        <w:t>(Utama et al., 2018)</w:t>
      </w:r>
      <w:r w:rsidR="00233C4F">
        <w:rPr>
          <w:rFonts w:ascii="Times New Roman" w:hAnsi="Times New Roman" w:cs="Times New Roman"/>
        </w:rPr>
        <w:fldChar w:fldCharType="end"/>
      </w:r>
      <w:r w:rsidR="00233C4F">
        <w:rPr>
          <w:rFonts w:ascii="Times New Roman" w:hAnsi="Times New Roman" w:cs="Times New Roman"/>
          <w:lang w:val="en-US"/>
        </w:rPr>
        <w:t>.</w:t>
      </w:r>
    </w:p>
    <w:p w14:paraId="05C98B0D" w14:textId="1FA8BF0D" w:rsidR="00F328BD" w:rsidRPr="001C7A90" w:rsidRDefault="00F328BD" w:rsidP="00F328BD">
      <w:pPr>
        <w:tabs>
          <w:tab w:val="left" w:pos="2552"/>
        </w:tabs>
        <w:spacing w:after="0" w:line="240" w:lineRule="auto"/>
        <w:ind w:firstLine="567"/>
        <w:jc w:val="both"/>
        <w:rPr>
          <w:rFonts w:ascii="Times New Roman" w:hAnsi="Times New Roman" w:cs="Times New Roman"/>
          <w:lang w:val="en-US"/>
        </w:rPr>
      </w:pPr>
      <w:r w:rsidRPr="00F328BD">
        <w:rPr>
          <w:rFonts w:ascii="Times New Roman" w:hAnsi="Times New Roman" w:cs="Times New Roman"/>
        </w:rPr>
        <w:t>Dalam penerapan aktivitas bernalar, para mahasiswa dapat menguji hasil penalarannya melalui kegiatan praktis</w:t>
      </w:r>
      <w:r w:rsidR="00233C4F">
        <w:rPr>
          <w:rFonts w:ascii="Times New Roman" w:hAnsi="Times New Roman" w:cs="Times New Roman"/>
          <w:lang w:val="en-US"/>
        </w:rPr>
        <w:t xml:space="preserve"> </w:t>
      </w:r>
      <w:r w:rsidR="00233C4F">
        <w:rPr>
          <w:rFonts w:ascii="Times New Roman" w:hAnsi="Times New Roman" w:cs="Times New Roman"/>
          <w:lang w:val="en-US"/>
        </w:rPr>
        <w:fldChar w:fldCharType="begin" w:fldLock="1"/>
      </w:r>
      <w:r w:rsidR="00233C4F">
        <w:rPr>
          <w:rFonts w:ascii="Times New Roman" w:hAnsi="Times New Roman" w:cs="Times New Roman"/>
          <w:lang w:val="en-US"/>
        </w:rPr>
        <w:instrText>ADDIN CSL_CITATION {"citationItems":[{"id":"ITEM-1","itemData":{"DOI":"https://doi.org/10.1007/s11432-018-9801-4","ISSN":"10495258","abstract":"Perception and reasoning are two representative abilities of intelligence that are integrated seamlessly during human problem-solving processes. In the area of artificial intelligence (AI), the two abilities are usually realised by machine learning and logic programming, respectively. However, the two categories of techniques were developed separately throughout most of the history of AI. In this paper, we present the abductive learning targeted at unifying the two AI paradigms in a mutually beneficial way, where the machine learning model learns to perceive primitive logic facts from data, while logical reasoning can exploit symbolic domain knowledge and correct the wrongly perceived facts for improving the machine learning models. Furthermore, we propose a novel approach to optimise the machine learning model and the logical reasoning model jointly. We demonstrate that by using abductive learning, machines can learn to recognise numbers and resolve unknown mathematical operations simultaneously from images of simple hand-written equations. Moreover, the learned models can be generalised to longer equations and adapted to different tasks, which is beyond the capability of state-of-the-art deep learning models.","author":[{"dropping-particle":"","family":"Zhou","given":"Zhi Hua","non-dropping-particle":"","parse-names":false,"suffix":""}],"container-title":"Science China Information Sciences","id":"ITEM-1","issue":"7","issued":{"date-parts":[["2019"]]},"page":"1-3","title":"Abductive Learning: Towards Bridging Machine Learning and Logical Reasoning","type":"article-journal","volume":"62"},"uris":["http://www.mendeley.com/documents/?uuid=ff7ce11c-d85a-4f72-a477-d93e6d4936dc"]}],"mendeley":{"formattedCitation":"(Zhou, 2019)","plainTextFormattedCitation":"(Zhou, 2019)","previouslyFormattedCitation":"(Zhou, 2019)"},"properties":{"noteIndex":0},"schema":"https://github.com/citation-style-language/schema/raw/master/csl-citation.json"}</w:instrText>
      </w:r>
      <w:r w:rsidR="00233C4F">
        <w:rPr>
          <w:rFonts w:ascii="Times New Roman" w:hAnsi="Times New Roman" w:cs="Times New Roman"/>
          <w:lang w:val="en-US"/>
        </w:rPr>
        <w:fldChar w:fldCharType="separate"/>
      </w:r>
      <w:r w:rsidR="00233C4F" w:rsidRPr="00233C4F">
        <w:rPr>
          <w:rFonts w:ascii="Times New Roman" w:hAnsi="Times New Roman" w:cs="Times New Roman"/>
          <w:noProof/>
          <w:lang w:val="en-US"/>
        </w:rPr>
        <w:t>(Zhou, 2019)</w:t>
      </w:r>
      <w:r w:rsidR="00233C4F">
        <w:rPr>
          <w:rFonts w:ascii="Times New Roman" w:hAnsi="Times New Roman" w:cs="Times New Roman"/>
          <w:lang w:val="en-US"/>
        </w:rPr>
        <w:fldChar w:fldCharType="end"/>
      </w:r>
      <w:r w:rsidRPr="00F328BD">
        <w:rPr>
          <w:rFonts w:ascii="Times New Roman" w:hAnsi="Times New Roman" w:cs="Times New Roman"/>
        </w:rPr>
        <w:t>. Langkah yang ditempuh bisa saja mengaitkan hasil penalarannya dengan fakta-fakta atau fenomena yang terjadi. Untuk itu, para mahasiswa harus memotivasi diri secara positif agar memiliki semangat aktivitas belajar secara berkelanjutan</w:t>
      </w:r>
      <w:r w:rsidR="00233C4F">
        <w:rPr>
          <w:rFonts w:ascii="Times New Roman" w:hAnsi="Times New Roman" w:cs="Times New Roman"/>
          <w:lang w:val="en-US"/>
        </w:rPr>
        <w:t xml:space="preserve"> </w:t>
      </w:r>
      <w:r w:rsidR="00233C4F">
        <w:rPr>
          <w:rFonts w:ascii="Times New Roman" w:hAnsi="Times New Roman" w:cs="Times New Roman"/>
          <w:lang w:val="en-US"/>
        </w:rPr>
        <w:fldChar w:fldCharType="begin" w:fldLock="1"/>
      </w:r>
      <w:r w:rsidR="001C7A90">
        <w:rPr>
          <w:rFonts w:ascii="Times New Roman" w:hAnsi="Times New Roman" w:cs="Times New Roman"/>
          <w:lang w:val="en-US"/>
        </w:rPr>
        <w:instrText>ADDIN CSL_CITATION {"citationItems":[{"id":"ITEM-1","itemData":{"DOI":"10.1166/asl.2018.12568","ISSN":"1936-6612","author":[{"dropping-particle":"","family":"Mustafa","given":"M. Nur","non-dropping-particle":"","parse-names":false,"suffix":""},{"dropping-particle":"","family":"Hermandra","given":"H","non-dropping-particle":"","parse-names":false,"suffix":""},{"dropping-particle":"","family":"Zulhafizh","given":"Z","non-dropping-particle":"","parse-names":false,"suffix":""},{"dropping-particle":"","family":"Hermita","given":"Neni","non-dropping-particle":"","parse-names":false,"suffix":""}],"container-title":"Advanced Science Letters","id":"ITEM-1","issue":"11","issued":{"date-parts":[["2018"]]},"page":"8380-8383","title":"The Significance of Language Motivation Learning: Correlation Analysis","type":"article-journal","volume":"24"},"uris":["http://www.mendeley.com/documents/?uuid=fa819d3f-d57a-4c08-90fd-6d3c27233712"]},{"id":"ITEM-2","itemData":{"author":[{"dropping-particle":"","family":"Zulhafizh","given":"Zulhafizh","non-dropping-particle":"","parse-names":false,"suffix":""},{"dropping-particle":"","family":"Atmazaki","given":"Atmazaki","non-dropping-particle":"","parse-names":false,"suffix":""},{"dropping-particle":"","family":"Syahrul","given":"R","non-dropping-particle":"","parse-names":false,"suffix":""}],"container-title":"Jurnal Bahasa, Sastra dan Pembelajaran","id":"ITEM-2","issue":"2","issued":{"date-parts":[["2013"]]},"page":"13-26","title":"Kontribusi Sikap dan Motivasi Belajar Siswa terhadap Hasil Belajar Bahasa Indonesia","type":"article-journal","volume":"1"},"uris":["http://www.mendeley.com/documents/?uuid=83ee156e-baae-434b-a675-3ee25e522a68"]}],"mendeley":{"formattedCitation":"(Mustafa et al., 2018; Zulhafizh et al., 2013)","plainTextFormattedCitation":"(Mustafa et al., 2018; Zulhafizh et al., 2013)","previouslyFormattedCitation":"(Mustafa et al., 2018; Zulhafizh et al., 2013)"},"properties":{"noteIndex":0},"schema":"https://github.com/citation-style-language/schema/raw/master/csl-citation.json"}</w:instrText>
      </w:r>
      <w:r w:rsidR="00233C4F">
        <w:rPr>
          <w:rFonts w:ascii="Times New Roman" w:hAnsi="Times New Roman" w:cs="Times New Roman"/>
          <w:lang w:val="en-US"/>
        </w:rPr>
        <w:fldChar w:fldCharType="separate"/>
      </w:r>
      <w:r w:rsidR="00233C4F" w:rsidRPr="00233C4F">
        <w:rPr>
          <w:rFonts w:ascii="Times New Roman" w:hAnsi="Times New Roman" w:cs="Times New Roman"/>
          <w:noProof/>
          <w:lang w:val="en-US"/>
        </w:rPr>
        <w:t>(Mustafa et al., 2018; Zulhafizh et al., 2013)</w:t>
      </w:r>
      <w:r w:rsidR="00233C4F">
        <w:rPr>
          <w:rFonts w:ascii="Times New Roman" w:hAnsi="Times New Roman" w:cs="Times New Roman"/>
          <w:lang w:val="en-US"/>
        </w:rPr>
        <w:fldChar w:fldCharType="end"/>
      </w:r>
      <w:r w:rsidRPr="00F328BD">
        <w:rPr>
          <w:rFonts w:ascii="Times New Roman" w:hAnsi="Times New Roman" w:cs="Times New Roman"/>
        </w:rPr>
        <w:t>. Jika motivasi bernalar ini tinggi maka aktivitas tersebut akan terasa ringan sehingga tindakan menggali informasi menjadi lebih mudah. Artinya, tindakan bernalar melalui kegiatan berpikir kritis, berpikir kreatif dapat dipacu dengan mendisiplinkan diri. Untuk itu, para mahasiswa yang belajar secara daring hendaknya mengikuti kegiatan pembelajaran yang berlangsung dan aktif menanggapi melalui kegiatan bertanya atau menjawab sebagai bentuk menguatkan kualitas bernalarnya</w:t>
      </w:r>
      <w:r w:rsidR="001C7A90">
        <w:rPr>
          <w:rFonts w:ascii="Times New Roman" w:hAnsi="Times New Roman" w:cs="Times New Roman"/>
          <w:lang w:val="en-US"/>
        </w:rPr>
        <w:t xml:space="preserve"> </w:t>
      </w:r>
      <w:r w:rsidR="001C7A90">
        <w:rPr>
          <w:rFonts w:ascii="Times New Roman" w:hAnsi="Times New Roman" w:cs="Times New Roman"/>
          <w:lang w:val="en-US"/>
        </w:rPr>
        <w:fldChar w:fldCharType="begin" w:fldLock="1"/>
      </w:r>
      <w:r w:rsidR="001C7A90">
        <w:rPr>
          <w:rFonts w:ascii="Times New Roman" w:hAnsi="Times New Roman" w:cs="Times New Roman"/>
          <w:lang w:val="en-US"/>
        </w:rPr>
        <w:instrText>ADDIN CSL_CITATION {"citationItems":[{"id":"ITEM-1","itemData":{"ISSN":"10495258","abstract":"Visual Question Answering (VQA) deep-learning systems tend to capture superficial statistical correlations in the training data because of strong language priors and fail to generalize to test data with a significantly different question-answer (QA) distribution [1]. To address this issue, we introduce a self-critical training objective that ensures that visual explanations of correct answers match the most influential image regions more than other competitive answer candidates. The influential regions are either determined from human visual/textual explanations or automatically from just significant words in the question and answer. We evaluate our approach on the VQA generalization task using the VQA-CP dataset, achieving a new state-of-the-art i.e., 49.5% using textual explanations and 48.5% using automatically annotated regions.","author":[{"dropping-particle":"","family":"Wu","given":"Jialin","non-dropping-particle":"","parse-names":false,"suffix":""},{"dropping-particle":"","family":"Mooney","given":"Raymond J.","non-dropping-particle":"","parse-names":false,"suffix":""}],"container-title":"Advances in Neural Information Processing Systems","id":"ITEM-1","issue":"NeurIPS","issued":{"date-parts":[["2019"]]},"page":"1-11","title":"Self-Critical Reasoning for Robust Visual Question Answering","type":"article-journal","volume":"32"},"uris":["http://www.mendeley.com/documents/?uuid=213b4a89-23ad-4846-aa2e-f71f0d82d6f2"]},{"id":"ITEM-2","itemData":{"DOI":"https://doi.org/10.24036/pelitaeksakta/vol4-iss1/114","ISBN":"6281363451003","abstract":"… MGMP IPA, activities in the form of Community Partnership Programs have been … asumsi bahwa aktivitas siswa tersebut terkait dengan aktivitas guru selama mengajar … Lesson study merupakan suatu program pengembangan profesional guru yang berasal dari Jepang, saat ini …","author":[{"dropping-particle":"","family":"Putra","given":"A","non-dropping-particle":"","parse-names":false,"suffix":""},{"dropping-particle":"","family":"Yurnetti","given":"Y","non-dropping-particle":"","parse-names":false,"suffix":""},{"dropping-particle":"","family":"Hasnina","given":"R","non-dropping-particle":"","parse-names":false,"suffix":""}],"container-title":"Bina Tambang","id":"ITEM-2","issue":"01","issued":{"date-parts":[["2019"]]},"page":"62-69","title":"Membangun Kemampuan Berfikir Kritis Peserta Didik Dalam Pembelajaran IPA SMP Melalui Lesson Study Berbasis MGMP","type":"article-journal","volume":"4"},"uris":["http://www.mendeley.com/documents/?uuid=f8ce6151-b47f-4fec-9072-e3f883bd98da"]}],"mendeley":{"formattedCitation":"(Putra et al., 2019; Wu &amp; Mooney, 2019)","plainTextFormattedCitation":"(Putra et al., 2019; Wu &amp; Mooney, 2019)","previouslyFormattedCitation":"(Putra et al., 2019; Wu &amp; Mooney, 2019)"},"properties":{"noteIndex":0},"schema":"https://github.com/citation-style-language/schema/raw/master/csl-citation.json"}</w:instrText>
      </w:r>
      <w:r w:rsidR="001C7A90">
        <w:rPr>
          <w:rFonts w:ascii="Times New Roman" w:hAnsi="Times New Roman" w:cs="Times New Roman"/>
          <w:lang w:val="en-US"/>
        </w:rPr>
        <w:fldChar w:fldCharType="separate"/>
      </w:r>
      <w:r w:rsidR="001C7A90" w:rsidRPr="001C7A90">
        <w:rPr>
          <w:rFonts w:ascii="Times New Roman" w:hAnsi="Times New Roman" w:cs="Times New Roman"/>
          <w:noProof/>
          <w:lang w:val="en-US"/>
        </w:rPr>
        <w:t>(Putra et al., 2019; Wu &amp; Mooney, 2019)</w:t>
      </w:r>
      <w:r w:rsidR="001C7A90">
        <w:rPr>
          <w:rFonts w:ascii="Times New Roman" w:hAnsi="Times New Roman" w:cs="Times New Roman"/>
          <w:lang w:val="en-US"/>
        </w:rPr>
        <w:fldChar w:fldCharType="end"/>
      </w:r>
      <w:r w:rsidR="001C7A90">
        <w:rPr>
          <w:rFonts w:ascii="Times New Roman" w:hAnsi="Times New Roman" w:cs="Times New Roman"/>
          <w:lang w:val="en-US"/>
        </w:rPr>
        <w:t>.</w:t>
      </w:r>
    </w:p>
    <w:p w14:paraId="1FE81E88" w14:textId="6FD3ABA7" w:rsidR="00F328BD" w:rsidRPr="001C7A90" w:rsidRDefault="00F328BD" w:rsidP="001C7A90">
      <w:pPr>
        <w:tabs>
          <w:tab w:val="left" w:pos="2552"/>
        </w:tabs>
        <w:spacing w:after="0" w:line="240" w:lineRule="auto"/>
        <w:ind w:firstLine="567"/>
        <w:jc w:val="both"/>
        <w:rPr>
          <w:rFonts w:ascii="Times New Roman" w:hAnsi="Times New Roman" w:cs="Times New Roman"/>
          <w:lang w:val="en-US"/>
        </w:rPr>
      </w:pPr>
      <w:r w:rsidRPr="00F328BD">
        <w:rPr>
          <w:rFonts w:ascii="Times New Roman" w:hAnsi="Times New Roman" w:cs="Times New Roman"/>
        </w:rPr>
        <w:t>Mengingat kegiatan bernalar bagian dari aktivitas psikis, maka keadaan emosional setiap orang dapat memberikan pengaruh terhadap kegiatan yang dilakukan. Menjaga emosional dengan baik dan stabil merupakan cara mengurangi melemahkan tindakan bernalar</w:t>
      </w:r>
      <w:r w:rsidR="001C7A90">
        <w:rPr>
          <w:rFonts w:ascii="Times New Roman" w:hAnsi="Times New Roman" w:cs="Times New Roman"/>
          <w:lang w:val="en-US"/>
        </w:rPr>
        <w:t xml:space="preserve"> </w:t>
      </w:r>
      <w:r w:rsidR="001C7A90">
        <w:rPr>
          <w:rFonts w:ascii="Times New Roman" w:hAnsi="Times New Roman" w:cs="Times New Roman"/>
          <w:lang w:val="en-US"/>
        </w:rPr>
        <w:fldChar w:fldCharType="begin" w:fldLock="1"/>
      </w:r>
      <w:r w:rsidR="001C7A90">
        <w:rPr>
          <w:rFonts w:ascii="Times New Roman" w:hAnsi="Times New Roman" w:cs="Times New Roman"/>
          <w:lang w:val="en-US"/>
        </w:rPr>
        <w:instrText>ADDIN CSL_CITATION {"citationItems":[{"id":"ITEM-1","itemData":{"DOI":"10.22487/aksioma.v9i2.219","ISSN":"2745-9241","abstract":"Abstract: The theory distinguishes human based on four different personality types such as: sanguine, choleric, melancholic, and phlegmatic. Different types of personality caused by differences in the dominant fluid in the body. These differences will result in terms of behavior, ways of thinking and to get along. The type of this research that is descriptive qualitative which it is describing the logical reasoning based on Hippocrates personality types. The logical reasoning is analyzed through the four types of personality in relation to mathematical problem solving. The Analysis is done based on the logical reasoning indicator/ subindicator and the steps of problem solving stated by Polya. The result shows that there is a reasoning difference on each type of personalities. The difference can be terms of the strenght or the weakness. Sanguine is quicker in understanding problems and communicating results, choleric is more accelerated in work, melancholic is more perfect at work, and  phlegmatic is superior in terms of accuracy.\r Keywords: Logical reasoning, Hippocrates, sanguine, choleric, melancholic, phlegmatic","author":[{"dropping-particle":"","family":"Nurdin","given":"Nurdin","non-dropping-particle":"","parse-names":false,"suffix":""},{"dropping-particle":"","family":"Samad","given":"Ita Sarmita","non-dropping-particle":"","parse-names":false,"suffix":""},{"dropping-particle":"","family":"Sardia","given":"Sardia","non-dropping-particle":"","parse-names":false,"suffix":""}],"container-title":"Aksioma","id":"ITEM-1","issue":"2","issued":{"date-parts":[["2020"]]},"page":"57-73","title":"Logical Reasoning Analysis Based on Hippocrates Personality Types","type":"article-journal","volume":"9"},"uris":["http://www.mendeley.com/documents/?uuid=31c3357c-40ff-42bf-b8c1-3d9f2a743d90"]}],"mendeley":{"formattedCitation":"(Nurdin et al., 2020)","plainTextFormattedCitation":"(Nurdin et al., 2020)","previouslyFormattedCitation":"(Nurdin et al., 2020)"},"properties":{"noteIndex":0},"schema":"https://github.com/citation-style-language/schema/raw/master/csl-citation.json"}</w:instrText>
      </w:r>
      <w:r w:rsidR="001C7A90">
        <w:rPr>
          <w:rFonts w:ascii="Times New Roman" w:hAnsi="Times New Roman" w:cs="Times New Roman"/>
          <w:lang w:val="en-US"/>
        </w:rPr>
        <w:fldChar w:fldCharType="separate"/>
      </w:r>
      <w:r w:rsidR="001C7A90" w:rsidRPr="001C7A90">
        <w:rPr>
          <w:rFonts w:ascii="Times New Roman" w:hAnsi="Times New Roman" w:cs="Times New Roman"/>
          <w:noProof/>
          <w:lang w:val="en-US"/>
        </w:rPr>
        <w:t>(Nurdin et al., 2020)</w:t>
      </w:r>
      <w:r w:rsidR="001C7A90">
        <w:rPr>
          <w:rFonts w:ascii="Times New Roman" w:hAnsi="Times New Roman" w:cs="Times New Roman"/>
          <w:lang w:val="en-US"/>
        </w:rPr>
        <w:fldChar w:fldCharType="end"/>
      </w:r>
      <w:r w:rsidRPr="00F328BD">
        <w:rPr>
          <w:rFonts w:ascii="Times New Roman" w:hAnsi="Times New Roman" w:cs="Times New Roman"/>
        </w:rPr>
        <w:t xml:space="preserve">. </w:t>
      </w:r>
      <w:r w:rsidR="006C2440" w:rsidRPr="00F328BD">
        <w:rPr>
          <w:rFonts w:ascii="Times New Roman" w:hAnsi="Times New Roman" w:cs="Times New Roman"/>
        </w:rPr>
        <w:t xml:space="preserve">Kemampuan </w:t>
      </w:r>
      <w:r w:rsidRPr="00F328BD">
        <w:rPr>
          <w:rFonts w:ascii="Times New Roman" w:hAnsi="Times New Roman" w:cs="Times New Roman"/>
        </w:rPr>
        <w:t>dan intensitas bernalar dapat memberikan dampak terhadap tujuan pembelajaran dan keberhasilan belajar setiap orang</w:t>
      </w:r>
      <w:r w:rsidR="001C7A90">
        <w:rPr>
          <w:rFonts w:ascii="Times New Roman" w:hAnsi="Times New Roman" w:cs="Times New Roman"/>
          <w:lang w:val="en-US"/>
        </w:rPr>
        <w:t xml:space="preserve"> </w:t>
      </w:r>
      <w:r w:rsidR="001C7A90">
        <w:rPr>
          <w:rFonts w:ascii="Times New Roman" w:hAnsi="Times New Roman" w:cs="Times New Roman"/>
          <w:lang w:val="en-US"/>
        </w:rPr>
        <w:fldChar w:fldCharType="begin" w:fldLock="1"/>
      </w:r>
      <w:r w:rsidR="001C7A90">
        <w:rPr>
          <w:rFonts w:ascii="Times New Roman" w:hAnsi="Times New Roman" w:cs="Times New Roman"/>
          <w:lang w:val="en-US"/>
        </w:rPr>
        <w:instrText>ADDIN CSL_CITATION {"citationItems":[{"id":"ITEM-1","itemData":{"DOI":"https://doi.org/10.1016/j.tsc.2020.100683","author":[{"dropping-particle":"","family":"Akpur","given":"Uğur","non-dropping-particle":"","parse-names":false,"suffix":""}],"container-title":"Thinking Skills and Creativity","id":"ITEM-1","issue":"7","issued":{"date-parts":[["2020"]]},"page":"1-8","title":"Critical, Reflective, Creative Thinking and Their Reflections on Academic Achievement","type":"article-journal","volume":"37"},"uris":["http://www.mendeley.com/documents/?uuid=cd560373-1931-4243-9937-22df67fb58f9"]}],"mendeley":{"formattedCitation":"(Akpur, 2020)","plainTextFormattedCitation":"(Akpur, 2020)","previouslyFormattedCitation":"(Akpur, 2020)"},"properties":{"noteIndex":0},"schema":"https://github.com/citation-style-language/schema/raw/master/csl-citation.json"}</w:instrText>
      </w:r>
      <w:r w:rsidR="001C7A90">
        <w:rPr>
          <w:rFonts w:ascii="Times New Roman" w:hAnsi="Times New Roman" w:cs="Times New Roman"/>
          <w:lang w:val="en-US"/>
        </w:rPr>
        <w:fldChar w:fldCharType="separate"/>
      </w:r>
      <w:r w:rsidR="001C7A90" w:rsidRPr="001C7A90">
        <w:rPr>
          <w:rFonts w:ascii="Times New Roman" w:hAnsi="Times New Roman" w:cs="Times New Roman"/>
          <w:noProof/>
          <w:lang w:val="en-US"/>
        </w:rPr>
        <w:t>(Akpur, 2020)</w:t>
      </w:r>
      <w:r w:rsidR="001C7A90">
        <w:rPr>
          <w:rFonts w:ascii="Times New Roman" w:hAnsi="Times New Roman" w:cs="Times New Roman"/>
          <w:lang w:val="en-US"/>
        </w:rPr>
        <w:fldChar w:fldCharType="end"/>
      </w:r>
      <w:r w:rsidRPr="00F328BD">
        <w:rPr>
          <w:rFonts w:ascii="Times New Roman" w:hAnsi="Times New Roman" w:cs="Times New Roman"/>
        </w:rPr>
        <w:t xml:space="preserve">. Pernyataan tersebut menunjukkan arah penting terhadap aktivitas bernalar di saat pembelajaran daring yang diakibatkan pandemi Covid 19. Sebagai bentuk mewujudkan tindakan belajar yang lebih baik, setiap orang atau </w:t>
      </w:r>
      <w:r w:rsidRPr="00F328BD">
        <w:rPr>
          <w:rFonts w:ascii="Times New Roman" w:hAnsi="Times New Roman" w:cs="Times New Roman"/>
        </w:rPr>
        <w:lastRenderedPageBreak/>
        <w:t xml:space="preserve">mahasiswa dapat memberdaya sain: teknologi, jaringan internet, dan berbagai sumber bacaan untuk menguatkan menyeimbangi berbagai kendala yang dihadapi mahasiswa dalam belajar </w:t>
      </w:r>
      <w:r w:rsidR="001C7A90">
        <w:rPr>
          <w:rFonts w:ascii="Times New Roman" w:hAnsi="Times New Roman" w:cs="Times New Roman"/>
        </w:rPr>
        <w:fldChar w:fldCharType="begin" w:fldLock="1"/>
      </w:r>
      <w:r w:rsidR="008031F2">
        <w:rPr>
          <w:rFonts w:ascii="Times New Roman" w:hAnsi="Times New Roman" w:cs="Times New Roman"/>
        </w:rPr>
        <w:instrText>ADDIN CSL_CITATION {"citationItems":[{"id":"ITEM-1","itemData":{"DOI":"10.25134/quagga.v9i02.739","abstract":"Metode penelitian yang digunakan adalah Eksperimental Design. Pengambilan sampel dilakukan dengan menggunakan teknik Cluster Random Sampling. Uji hipotesis dengan menggunakan uji Manova. Hasil penelitian ini menjelaskan terdapat korelasi antara bernalar dan argumentasi siswa</w:instrText>
      </w:r>
      <w:r w:rsidR="008031F2">
        <w:rPr>
          <w:rFonts w:ascii="Tahoma" w:hAnsi="Tahoma" w:cs="Tahoma"/>
        </w:rPr>
        <w:instrText>�</w:instrText>
      </w:r>
      <w:r w:rsidR="008031F2">
        <w:rPr>
          <w:rFonts w:ascii="Times New Roman" w:hAnsi="Times New Roman" w:cs="Times New Roman"/>
        </w:rPr>
        <w:instrText xml:space="preserve"> yang terjadi karena faktor internal dan faktor eksternal, selain itu</w:instrText>
      </w:r>
      <w:r w:rsidR="008031F2">
        <w:rPr>
          <w:rFonts w:ascii="Tahoma" w:hAnsi="Tahoma" w:cs="Tahoma"/>
        </w:rPr>
        <w:instrText>�</w:instrText>
      </w:r>
      <w:r w:rsidR="008031F2">
        <w:rPr>
          <w:rFonts w:ascii="Times New Roman" w:hAnsi="Times New Roman" w:cs="Times New Roman"/>
        </w:rPr>
        <w:instrText xml:space="preserve"> itu, strategi pembelajaran dan tingkat kognitif siswa dalam memandang sebuah permasalahan dapat mempengaruhi pola penalaran siswa tersebut. Strategi pembelajaran</w:instrText>
      </w:r>
      <w:r w:rsidR="008031F2">
        <w:rPr>
          <w:rFonts w:ascii="Tahoma" w:hAnsi="Tahoma" w:cs="Tahoma"/>
        </w:rPr>
        <w:instrText>�</w:instrText>
      </w:r>
      <w:r w:rsidR="008031F2">
        <w:rPr>
          <w:rFonts w:ascii="Times New Roman" w:hAnsi="Times New Roman" w:cs="Times New Roman"/>
        </w:rPr>
        <w:instrText xml:space="preserve"> problem based learning </w:instrText>
      </w:r>
      <w:r w:rsidR="008031F2">
        <w:rPr>
          <w:rFonts w:ascii="Tahoma" w:hAnsi="Tahoma" w:cs="Tahoma"/>
        </w:rPr>
        <w:instrText>�</w:instrText>
      </w:r>
      <w:r w:rsidR="008031F2">
        <w:rPr>
          <w:rFonts w:ascii="Times New Roman" w:hAnsi="Times New Roman" w:cs="Times New Roman"/>
        </w:rPr>
        <w:instrText>memfasilitasi siswa untuk dikenalkan dengan masalah yang bersifat ill-structured yang dapat melatih</w:instrText>
      </w:r>
      <w:r w:rsidR="008031F2">
        <w:rPr>
          <w:rFonts w:ascii="Tahoma" w:hAnsi="Tahoma" w:cs="Tahoma"/>
        </w:rPr>
        <w:instrText>�</w:instrText>
      </w:r>
      <w:r w:rsidR="008031F2">
        <w:rPr>
          <w:rFonts w:ascii="Times New Roman" w:hAnsi="Times New Roman" w:cs="Times New Roman"/>
        </w:rPr>
        <w:instrText xml:space="preserve"> siswa dalam membuat </w:instrText>
      </w:r>
      <w:r w:rsidR="008031F2">
        <w:rPr>
          <w:rFonts w:ascii="Tahoma" w:hAnsi="Tahoma" w:cs="Tahoma"/>
        </w:rPr>
        <w:instrText>�</w:instrText>
      </w:r>
      <w:r w:rsidR="008031F2">
        <w:rPr>
          <w:rFonts w:ascii="Times New Roman" w:hAnsi="Times New Roman" w:cs="Times New Roman"/>
        </w:rPr>
        <w:instrText>solusi untuk memecahkan permasalahan.","author":[{"dropping-particle":"","family":"Kumala","given":"Giena Sri Restu","non-dropping-particle":"","parse-names":false,"suffix":""},{"dropping-particle":"","family":"Nurlaelah","given":"Ilah","non-dropping-particle":"","parse-names":false,"suffix":""},{"dropping-particle":"","family":"Setiawati","given":"Ina","non-dropping-particle":"","parse-names":false,"suffix":""}],"container-title":"Quagga : Jurnal Pendidikan dan Biologi","id":"ITEM-1","issue":"2","issued":{"date-parts":[["2017"]]},"page":"12-17","title":"Bernalar dan Argumentasi melalui Problem Based Learning","type":"article-journal","volume":"9"},"uris":["http://www.mendeley.com/documents/?uuid=b8215617-e482-497a-93f0-795c11abfc5c"]},{"id":"ITEM-2","itemData":{"DOI":"10.1177/0047239516661713","ISSN":"0047-2395","abstract":"Online education changes all components of teaching and learning in higher education. Many empirical studies have been conducted to examine issues in delivering online courses; however, few have synthesized prior studies and provided an overview on issues in online courses. A review of literature using Cooper’s framework was conducted to identify such issues. Three major categories of findings were identified: issues related to online learners, instructors, and content development. Learners’ issues included learners’ expectations, readiness, identity, and participation in online courses. Instructors’ issues included changing faculty roles, transitioning from face-to-face to online, time management, and teaching styles. Content issues included the role of instructors in content development, integration of multimedia in content, role of instructional strategies in content development, and considerations for content development. To address these challenges in online education, higher education institutions need to provide professional development for instructors, trainings for learners, and technical support for content development.","author":[{"dropping-particle":"","family":"Kebritchi","given":"Mansureh","non-dropping-particle":"","parse-names":false,"suffix":""},{"dropping-particle":"","family":"Lipschuetz","given":"Angie","non-dropping-particle":"","parse-names":false,"suffix":""},{"dropping-particle":"","family":"Santiague","given":"Lilia","non-dropping-particle":"","parse-names":false,"suffix":""}],"container-title":"Journal of Educational Technology Systems","id":"ITEM-2","issue":"1","issued":{"date-parts":[["2017"]]},"page":"4-29","title":"Issues and Challenges for Teaching Successful Online Courses in Higher Education: A Literature Review","type":"article-journal","volume":"46"},"uris":["http://www.mendeley.com/documents/?uuid=c16dd813-12c6-4daa-9436-8c4c781b0664"]}],"mendeley":{"formattedCitation":"(Kebritchi et al., 2017; Kumala et al., 2017)","plainTextFormattedCitation":"(Kebritchi et al., 2017; Kumala et al., 2017)","previouslyFormattedCitation":"(Kebritchi et al., 2017; Kumala et al., 2017)"},"properties":{"noteIndex":0},"schema":"https://github.com/citation-style-language/schema/raw/master/csl-citation.json"}</w:instrText>
      </w:r>
      <w:r w:rsidR="001C7A90">
        <w:rPr>
          <w:rFonts w:ascii="Times New Roman" w:hAnsi="Times New Roman" w:cs="Times New Roman"/>
        </w:rPr>
        <w:fldChar w:fldCharType="separate"/>
      </w:r>
      <w:r w:rsidR="001C7A90" w:rsidRPr="001C7A90">
        <w:rPr>
          <w:rFonts w:ascii="Times New Roman" w:hAnsi="Times New Roman" w:cs="Times New Roman"/>
          <w:noProof/>
        </w:rPr>
        <w:t>(Kebritchi et al., 2017; Kumala et al., 2017)</w:t>
      </w:r>
      <w:r w:rsidR="001C7A90">
        <w:rPr>
          <w:rFonts w:ascii="Times New Roman" w:hAnsi="Times New Roman" w:cs="Times New Roman"/>
        </w:rPr>
        <w:fldChar w:fldCharType="end"/>
      </w:r>
      <w:r w:rsidR="001C7A90">
        <w:rPr>
          <w:rFonts w:ascii="Times New Roman" w:hAnsi="Times New Roman" w:cs="Times New Roman"/>
          <w:lang w:val="en-US"/>
        </w:rPr>
        <w:t>.</w:t>
      </w:r>
    </w:p>
    <w:p w14:paraId="203C85E8" w14:textId="77777777" w:rsidR="00F328BD" w:rsidRDefault="00F328BD">
      <w:pPr>
        <w:pStyle w:val="BodyText"/>
        <w:tabs>
          <w:tab w:val="left" w:pos="426"/>
        </w:tabs>
        <w:spacing w:after="0"/>
        <w:ind w:firstLine="567"/>
        <w:jc w:val="both"/>
        <w:rPr>
          <w:rFonts w:ascii="Times New Roman" w:hAnsi="Times New Roman" w:cs="Times New Roman"/>
        </w:rPr>
      </w:pPr>
    </w:p>
    <w:p w14:paraId="4D66BE4F" w14:textId="77777777" w:rsidR="00FB42C4" w:rsidRDefault="0054230B">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3101B796" w14:textId="77777777" w:rsidR="00850068" w:rsidRPr="00850068" w:rsidRDefault="00850068" w:rsidP="00850068">
      <w:pPr>
        <w:tabs>
          <w:tab w:val="left" w:pos="2552"/>
        </w:tabs>
        <w:spacing w:after="0" w:line="240" w:lineRule="auto"/>
        <w:ind w:firstLine="602"/>
        <w:jc w:val="both"/>
        <w:rPr>
          <w:rFonts w:ascii="Times New Roman" w:hAnsi="Times New Roman" w:cs="Times New Roman"/>
        </w:rPr>
      </w:pPr>
      <w:r w:rsidRPr="00850068">
        <w:rPr>
          <w:rFonts w:ascii="Times New Roman" w:hAnsi="Times New Roman" w:cs="Times New Roman"/>
        </w:rPr>
        <w:t>Penelitian ini didesain dengan metode survei terhadap daya nalar secara efektif melalui tindakan disiplin diri, berpikir kritis, dan berpikir kreatif. Terdapat 169 mahasiswa Program Studi Pendidikan Bahasa dan Sastra Indonesia, Universitas Riau yang terangkum secara acak berdasarkan partisipasi responden dalam mengikuti survei, terdiri dari 19 laki-laki dan dengan persentase 11,23% dan 150 perempuan dengan persentase 88,8%. Sumber data berasal dari tanggapan para responden yang mengisi instrumen. Teknis analisis menggunakan SPSS (</w:t>
      </w:r>
      <w:r w:rsidRPr="00850068">
        <w:rPr>
          <w:rFonts w:ascii="Times New Roman" w:hAnsi="Times New Roman" w:cs="Times New Roman"/>
          <w:i/>
        </w:rPr>
        <w:t>Statistical Product and Service Solutions</w:t>
      </w:r>
      <w:r w:rsidRPr="00850068">
        <w:rPr>
          <w:rFonts w:ascii="Times New Roman" w:hAnsi="Times New Roman" w:cs="Times New Roman"/>
        </w:rPr>
        <w:t xml:space="preserve">) versi 20.0 dan SmartPLS versi 3.0. Maka pengambilan keputusan dari hasil survei  melalui analisis faktor pada instrumen, korelasi Product Moment, deskriptif-mean dan standar deviasi, serta Anova satu arah untuk mendapatkan gambaran signifikansi faktor-faktor tersebut. </w:t>
      </w:r>
    </w:p>
    <w:p w14:paraId="29ECB5A2" w14:textId="333D19F5" w:rsidR="00850068" w:rsidRPr="00850068" w:rsidRDefault="00850068" w:rsidP="00FB50B6">
      <w:pPr>
        <w:spacing w:after="0" w:line="240" w:lineRule="auto"/>
        <w:ind w:firstLine="602"/>
        <w:rPr>
          <w:rFonts w:ascii="Times New Roman" w:hAnsi="Times New Roman" w:cs="Times New Roman"/>
        </w:rPr>
      </w:pPr>
      <w:r w:rsidRPr="00850068">
        <w:rPr>
          <w:rFonts w:ascii="Times New Roman" w:hAnsi="Times New Roman" w:cs="Times New Roman"/>
        </w:rPr>
        <w:t xml:space="preserve">Adapun kriteria pengambilan keputusan terhadap analisis </w:t>
      </w:r>
      <w:r w:rsidRPr="00850068">
        <w:rPr>
          <w:rFonts w:ascii="Times New Roman" w:hAnsi="Times New Roman" w:cs="Times New Roman"/>
          <w:i/>
        </w:rPr>
        <w:t>mean</w:t>
      </w:r>
      <w:r w:rsidRPr="00850068">
        <w:rPr>
          <w:rFonts w:ascii="Times New Roman" w:hAnsi="Times New Roman" w:cs="Times New Roman"/>
        </w:rPr>
        <w:t xml:space="preserve"> dengan cara menghitung skor dan rentang rentang jawaban </w:t>
      </w:r>
      <w:r w:rsidR="008031F2">
        <w:rPr>
          <w:rFonts w:ascii="Times New Roman" w:hAnsi="Times New Roman" w:cs="Times New Roman"/>
        </w:rPr>
        <w:fldChar w:fldCharType="begin" w:fldLock="1"/>
      </w:r>
      <w:r w:rsidR="008031F2">
        <w:rPr>
          <w:rFonts w:ascii="Times New Roman" w:hAnsi="Times New Roman" w:cs="Times New Roman"/>
        </w:rPr>
        <w:instrText>ADDIN CSL_CITATION {"citationItems":[{"id":"ITEM-1","itemData":{"author":[{"dropping-particle":"","family":"Hartini","given":"Sari","non-dropping-particle":"","parse-names":false,"suffix":""}],"container-title":"Bina Insani ICT Journal","id":"ITEM-1","issue":"1","issued":{"date-parts":[["2016"]]},"page":"43-50","title":"Efektifitas Endorsment pada Media Sosial Instagram pada Produk Skin Care","type":"article-journal","volume":"3"},"uris":["http://www.mendeley.com/documents/?uuid=b6bf77c7-cc5f-4bb6-bcd1-96b092af13c4"]}],"mendeley":{"formattedCitation":"(Hartini, 2016)","plainTextFormattedCitation":"(Hartini, 2016)","previouslyFormattedCitation":"(Hartini, 2016)"},"properties":{"noteIndex":0},"schema":"https://github.com/citation-style-language/schema/raw/master/csl-citation.json"}</w:instrText>
      </w:r>
      <w:r w:rsidR="008031F2">
        <w:rPr>
          <w:rFonts w:ascii="Times New Roman" w:hAnsi="Times New Roman" w:cs="Times New Roman"/>
        </w:rPr>
        <w:fldChar w:fldCharType="separate"/>
      </w:r>
      <w:r w:rsidR="008031F2" w:rsidRPr="008031F2">
        <w:rPr>
          <w:rFonts w:ascii="Times New Roman" w:hAnsi="Times New Roman" w:cs="Times New Roman"/>
          <w:noProof/>
        </w:rPr>
        <w:t>(Hartini, 2016)</w:t>
      </w:r>
      <w:r w:rsidR="008031F2">
        <w:rPr>
          <w:rFonts w:ascii="Times New Roman" w:hAnsi="Times New Roman" w:cs="Times New Roman"/>
        </w:rPr>
        <w:fldChar w:fldCharType="end"/>
      </w:r>
      <w:r w:rsidR="008031F2">
        <w:rPr>
          <w:rFonts w:ascii="Times New Roman" w:hAnsi="Times New Roman" w:cs="Times New Roman"/>
          <w:lang w:val="en-US"/>
        </w:rPr>
        <w:t xml:space="preserve"> </w:t>
      </w:r>
      <w:r w:rsidRPr="00850068">
        <w:rPr>
          <w:rFonts w:ascii="Times New Roman" w:hAnsi="Times New Roman" w:cs="Times New Roman"/>
        </w:rPr>
        <w:t>mengacu pada tabel 1.</w:t>
      </w:r>
    </w:p>
    <w:p w14:paraId="79BACD76" w14:textId="77777777" w:rsidR="00B30240" w:rsidRDefault="00B30240" w:rsidP="00850068">
      <w:pPr>
        <w:spacing w:after="0" w:line="240" w:lineRule="auto"/>
        <w:jc w:val="center"/>
        <w:rPr>
          <w:rFonts w:ascii="Times New Roman" w:hAnsi="Times New Roman" w:cs="Times New Roman"/>
          <w:b/>
        </w:rPr>
      </w:pPr>
    </w:p>
    <w:p w14:paraId="214EAF90" w14:textId="0C357449" w:rsidR="00850068" w:rsidRDefault="00850068" w:rsidP="00850068">
      <w:pPr>
        <w:spacing w:after="0" w:line="240" w:lineRule="auto"/>
        <w:jc w:val="center"/>
        <w:rPr>
          <w:rFonts w:ascii="Times New Roman" w:hAnsi="Times New Roman" w:cs="Times New Roman"/>
        </w:rPr>
      </w:pPr>
      <w:r w:rsidRPr="00850068">
        <w:rPr>
          <w:rFonts w:ascii="Times New Roman" w:hAnsi="Times New Roman" w:cs="Times New Roman"/>
          <w:b/>
        </w:rPr>
        <w:t>Tabel 1</w:t>
      </w:r>
    </w:p>
    <w:p w14:paraId="2EE8371E" w14:textId="037B03D5" w:rsidR="00850068" w:rsidRPr="00850068" w:rsidRDefault="00850068" w:rsidP="00850068">
      <w:pPr>
        <w:spacing w:after="0" w:line="240" w:lineRule="auto"/>
        <w:jc w:val="center"/>
        <w:rPr>
          <w:rFonts w:ascii="Times New Roman" w:hAnsi="Times New Roman" w:cs="Times New Roman"/>
          <w:b/>
          <w:bCs/>
        </w:rPr>
      </w:pPr>
      <w:r w:rsidRPr="00850068">
        <w:rPr>
          <w:rFonts w:ascii="Times New Roman" w:hAnsi="Times New Roman" w:cs="Times New Roman"/>
          <w:b/>
          <w:bCs/>
        </w:rPr>
        <w:t xml:space="preserve">Interval dan Kriteria </w:t>
      </w:r>
      <w:r w:rsidRPr="00850068">
        <w:rPr>
          <w:rFonts w:ascii="Times New Roman" w:hAnsi="Times New Roman" w:cs="Times New Roman"/>
          <w:b/>
          <w:bCs/>
          <w:i/>
        </w:rPr>
        <w:t>Mean</w:t>
      </w:r>
    </w:p>
    <w:tbl>
      <w:tblPr>
        <w:tblW w:w="0" w:type="auto"/>
        <w:tblInd w:w="108" w:type="dxa"/>
        <w:tblBorders>
          <w:top w:val="single" w:sz="8" w:space="0" w:color="C0504D"/>
          <w:bottom w:val="single" w:sz="8" w:space="0" w:color="C0504D"/>
        </w:tblBorders>
        <w:tblLook w:val="04A0" w:firstRow="1" w:lastRow="0" w:firstColumn="1" w:lastColumn="0" w:noHBand="0" w:noVBand="1"/>
      </w:tblPr>
      <w:tblGrid>
        <w:gridCol w:w="1085"/>
        <w:gridCol w:w="2788"/>
        <w:gridCol w:w="1861"/>
        <w:gridCol w:w="3872"/>
      </w:tblGrid>
      <w:tr w:rsidR="00850068" w:rsidRPr="00850068" w14:paraId="3D5C82F9" w14:textId="77777777" w:rsidTr="006C2440">
        <w:trPr>
          <w:trHeight w:val="186"/>
        </w:trPr>
        <w:tc>
          <w:tcPr>
            <w:tcW w:w="1085" w:type="dxa"/>
            <w:vMerge w:val="restart"/>
            <w:tcBorders>
              <w:top w:val="single" w:sz="4" w:space="0" w:color="auto"/>
              <w:left w:val="nil"/>
              <w:right w:val="nil"/>
            </w:tcBorders>
            <w:shd w:val="clear" w:color="auto" w:fill="auto"/>
            <w:vAlign w:val="center"/>
          </w:tcPr>
          <w:p w14:paraId="1D973ADD"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bCs/>
                <w:lang w:eastAsia="id-ID"/>
              </w:rPr>
            </w:pPr>
            <w:r w:rsidRPr="00850068">
              <w:rPr>
                <w:rFonts w:ascii="Times New Roman" w:hAnsi="Times New Roman" w:cs="Times New Roman"/>
                <w:bCs/>
                <w:lang w:eastAsia="id-ID"/>
              </w:rPr>
              <w:t>No.</w:t>
            </w:r>
          </w:p>
        </w:tc>
        <w:tc>
          <w:tcPr>
            <w:tcW w:w="4649" w:type="dxa"/>
            <w:gridSpan w:val="2"/>
            <w:tcBorders>
              <w:top w:val="single" w:sz="4" w:space="0" w:color="auto"/>
              <w:left w:val="nil"/>
              <w:bottom w:val="single" w:sz="4" w:space="0" w:color="auto"/>
              <w:right w:val="nil"/>
            </w:tcBorders>
            <w:vAlign w:val="center"/>
          </w:tcPr>
          <w:p w14:paraId="4DB9F645"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bCs/>
                <w:lang w:eastAsia="id-ID"/>
              </w:rPr>
            </w:pPr>
            <w:r w:rsidRPr="00850068">
              <w:rPr>
                <w:rFonts w:ascii="Times New Roman" w:hAnsi="Times New Roman" w:cs="Times New Roman"/>
                <w:bCs/>
                <w:lang w:eastAsia="id-ID"/>
              </w:rPr>
              <w:t>Skala</w:t>
            </w:r>
          </w:p>
        </w:tc>
        <w:tc>
          <w:tcPr>
            <w:tcW w:w="3872" w:type="dxa"/>
            <w:vMerge w:val="restart"/>
            <w:tcBorders>
              <w:top w:val="single" w:sz="4" w:space="0" w:color="auto"/>
              <w:left w:val="nil"/>
              <w:right w:val="nil"/>
            </w:tcBorders>
            <w:shd w:val="clear" w:color="auto" w:fill="auto"/>
            <w:vAlign w:val="center"/>
          </w:tcPr>
          <w:p w14:paraId="72298191"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bCs/>
                <w:lang w:eastAsia="id-ID"/>
              </w:rPr>
            </w:pPr>
            <w:r w:rsidRPr="00850068">
              <w:rPr>
                <w:rFonts w:ascii="Times New Roman" w:hAnsi="Times New Roman" w:cs="Times New Roman"/>
                <w:bCs/>
                <w:lang w:eastAsia="id-ID"/>
              </w:rPr>
              <w:t>Kategori</w:t>
            </w:r>
          </w:p>
        </w:tc>
      </w:tr>
      <w:tr w:rsidR="00850068" w:rsidRPr="00850068" w14:paraId="2018E16A" w14:textId="77777777" w:rsidTr="006C2440">
        <w:trPr>
          <w:trHeight w:val="186"/>
        </w:trPr>
        <w:tc>
          <w:tcPr>
            <w:tcW w:w="1085" w:type="dxa"/>
            <w:vMerge/>
            <w:tcBorders>
              <w:left w:val="nil"/>
              <w:bottom w:val="single" w:sz="4" w:space="0" w:color="auto"/>
              <w:right w:val="nil"/>
            </w:tcBorders>
            <w:shd w:val="clear" w:color="auto" w:fill="auto"/>
            <w:vAlign w:val="center"/>
          </w:tcPr>
          <w:p w14:paraId="2119687F"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bCs/>
                <w:lang w:eastAsia="id-ID"/>
              </w:rPr>
            </w:pPr>
          </w:p>
        </w:tc>
        <w:tc>
          <w:tcPr>
            <w:tcW w:w="2788" w:type="dxa"/>
            <w:tcBorders>
              <w:top w:val="single" w:sz="4" w:space="0" w:color="auto"/>
              <w:left w:val="nil"/>
              <w:bottom w:val="single" w:sz="4" w:space="0" w:color="auto"/>
              <w:right w:val="nil"/>
            </w:tcBorders>
            <w:vAlign w:val="center"/>
          </w:tcPr>
          <w:p w14:paraId="66CA8209"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bCs/>
                <w:lang w:eastAsia="id-ID"/>
              </w:rPr>
            </w:pPr>
            <w:r w:rsidRPr="00850068">
              <w:rPr>
                <w:rFonts w:ascii="Times New Roman" w:hAnsi="Times New Roman" w:cs="Times New Roman"/>
                <w:bCs/>
                <w:lang w:eastAsia="id-ID"/>
              </w:rPr>
              <w:t>Positif</w:t>
            </w:r>
          </w:p>
        </w:tc>
        <w:tc>
          <w:tcPr>
            <w:tcW w:w="1860" w:type="dxa"/>
            <w:tcBorders>
              <w:top w:val="single" w:sz="4" w:space="0" w:color="auto"/>
              <w:left w:val="nil"/>
              <w:bottom w:val="single" w:sz="4" w:space="0" w:color="auto"/>
              <w:right w:val="nil"/>
            </w:tcBorders>
            <w:shd w:val="clear" w:color="auto" w:fill="auto"/>
            <w:vAlign w:val="center"/>
          </w:tcPr>
          <w:p w14:paraId="01EB926D"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bCs/>
                <w:lang w:eastAsia="id-ID"/>
              </w:rPr>
            </w:pPr>
            <w:r w:rsidRPr="00850068">
              <w:rPr>
                <w:rFonts w:ascii="Times New Roman" w:hAnsi="Times New Roman" w:cs="Times New Roman"/>
                <w:bCs/>
                <w:lang w:eastAsia="id-ID"/>
              </w:rPr>
              <w:t>Negatif</w:t>
            </w:r>
          </w:p>
        </w:tc>
        <w:tc>
          <w:tcPr>
            <w:tcW w:w="3872" w:type="dxa"/>
            <w:vMerge/>
            <w:tcBorders>
              <w:left w:val="nil"/>
              <w:bottom w:val="single" w:sz="4" w:space="0" w:color="auto"/>
              <w:right w:val="nil"/>
            </w:tcBorders>
            <w:shd w:val="clear" w:color="auto" w:fill="auto"/>
            <w:vAlign w:val="center"/>
          </w:tcPr>
          <w:p w14:paraId="455D1C70"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bCs/>
                <w:lang w:eastAsia="id-ID"/>
              </w:rPr>
            </w:pPr>
          </w:p>
        </w:tc>
      </w:tr>
      <w:tr w:rsidR="00850068" w:rsidRPr="00850068" w14:paraId="2A4C6EB1" w14:textId="77777777" w:rsidTr="006C2440">
        <w:trPr>
          <w:trHeight w:val="282"/>
        </w:trPr>
        <w:tc>
          <w:tcPr>
            <w:tcW w:w="1085" w:type="dxa"/>
            <w:tcBorders>
              <w:top w:val="single" w:sz="4" w:space="0" w:color="auto"/>
              <w:left w:val="nil"/>
              <w:right w:val="nil"/>
            </w:tcBorders>
            <w:shd w:val="clear" w:color="auto" w:fill="auto"/>
            <w:vAlign w:val="center"/>
          </w:tcPr>
          <w:p w14:paraId="758C5920"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bCs/>
                <w:lang w:eastAsia="id-ID"/>
              </w:rPr>
            </w:pPr>
            <w:r w:rsidRPr="00850068">
              <w:rPr>
                <w:rFonts w:ascii="Times New Roman" w:hAnsi="Times New Roman" w:cs="Times New Roman"/>
                <w:bCs/>
                <w:lang w:eastAsia="id-ID"/>
              </w:rPr>
              <w:t>1</w:t>
            </w:r>
          </w:p>
        </w:tc>
        <w:tc>
          <w:tcPr>
            <w:tcW w:w="2788" w:type="dxa"/>
            <w:tcBorders>
              <w:top w:val="single" w:sz="4" w:space="0" w:color="auto"/>
              <w:left w:val="nil"/>
              <w:right w:val="nil"/>
            </w:tcBorders>
            <w:vAlign w:val="center"/>
          </w:tcPr>
          <w:p w14:paraId="2444149E"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lang w:eastAsia="id-ID"/>
              </w:rPr>
            </w:pPr>
            <w:r w:rsidRPr="00850068">
              <w:rPr>
                <w:rFonts w:ascii="Times New Roman" w:hAnsi="Times New Roman" w:cs="Times New Roman"/>
                <w:lang w:eastAsia="id-ID"/>
              </w:rPr>
              <w:t>4,41—5,00</w:t>
            </w:r>
          </w:p>
        </w:tc>
        <w:tc>
          <w:tcPr>
            <w:tcW w:w="1860" w:type="dxa"/>
            <w:tcBorders>
              <w:top w:val="single" w:sz="4" w:space="0" w:color="auto"/>
              <w:left w:val="nil"/>
              <w:right w:val="nil"/>
            </w:tcBorders>
            <w:shd w:val="clear" w:color="auto" w:fill="auto"/>
            <w:vAlign w:val="center"/>
          </w:tcPr>
          <w:p w14:paraId="62D7ABC4"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lang w:eastAsia="id-ID"/>
              </w:rPr>
            </w:pPr>
            <w:r w:rsidRPr="00850068">
              <w:rPr>
                <w:rFonts w:ascii="Times New Roman" w:hAnsi="Times New Roman" w:cs="Times New Roman"/>
                <w:lang w:eastAsia="id-ID"/>
              </w:rPr>
              <w:t>1,80—1,00</w:t>
            </w:r>
          </w:p>
        </w:tc>
        <w:tc>
          <w:tcPr>
            <w:tcW w:w="3872" w:type="dxa"/>
            <w:tcBorders>
              <w:top w:val="single" w:sz="4" w:space="0" w:color="auto"/>
              <w:left w:val="nil"/>
              <w:right w:val="nil"/>
            </w:tcBorders>
            <w:shd w:val="clear" w:color="auto" w:fill="auto"/>
            <w:vAlign w:val="center"/>
          </w:tcPr>
          <w:p w14:paraId="06E56B27"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lang w:eastAsia="id-ID"/>
              </w:rPr>
            </w:pPr>
            <w:r w:rsidRPr="00850068">
              <w:rPr>
                <w:rFonts w:ascii="Times New Roman" w:hAnsi="Times New Roman" w:cs="Times New Roman"/>
                <w:lang w:eastAsia="id-ID"/>
              </w:rPr>
              <w:t>Sangat tinggi</w:t>
            </w:r>
          </w:p>
        </w:tc>
      </w:tr>
      <w:tr w:rsidR="00850068" w:rsidRPr="00850068" w14:paraId="4B23F8B5" w14:textId="77777777" w:rsidTr="006C2440">
        <w:trPr>
          <w:trHeight w:val="282"/>
        </w:trPr>
        <w:tc>
          <w:tcPr>
            <w:tcW w:w="1085" w:type="dxa"/>
            <w:shd w:val="clear" w:color="auto" w:fill="auto"/>
            <w:vAlign w:val="center"/>
          </w:tcPr>
          <w:p w14:paraId="513F46A1"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bCs/>
                <w:lang w:eastAsia="id-ID"/>
              </w:rPr>
            </w:pPr>
            <w:r w:rsidRPr="00850068">
              <w:rPr>
                <w:rFonts w:ascii="Times New Roman" w:hAnsi="Times New Roman" w:cs="Times New Roman"/>
                <w:bCs/>
                <w:lang w:eastAsia="id-ID"/>
              </w:rPr>
              <w:t>2</w:t>
            </w:r>
          </w:p>
        </w:tc>
        <w:tc>
          <w:tcPr>
            <w:tcW w:w="2788" w:type="dxa"/>
            <w:vAlign w:val="center"/>
          </w:tcPr>
          <w:p w14:paraId="03856F86"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lang w:eastAsia="id-ID"/>
              </w:rPr>
            </w:pPr>
            <w:r w:rsidRPr="00850068">
              <w:rPr>
                <w:rFonts w:ascii="Times New Roman" w:hAnsi="Times New Roman" w:cs="Times New Roman"/>
                <w:lang w:eastAsia="id-ID"/>
              </w:rPr>
              <w:t>3,41—4,40</w:t>
            </w:r>
          </w:p>
        </w:tc>
        <w:tc>
          <w:tcPr>
            <w:tcW w:w="1860" w:type="dxa"/>
            <w:shd w:val="clear" w:color="auto" w:fill="auto"/>
            <w:vAlign w:val="center"/>
          </w:tcPr>
          <w:p w14:paraId="311423C6"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lang w:eastAsia="id-ID"/>
              </w:rPr>
            </w:pPr>
            <w:r w:rsidRPr="00850068">
              <w:rPr>
                <w:rFonts w:ascii="Times New Roman" w:hAnsi="Times New Roman" w:cs="Times New Roman"/>
                <w:lang w:eastAsia="id-ID"/>
              </w:rPr>
              <w:t>2,60—1,81</w:t>
            </w:r>
          </w:p>
        </w:tc>
        <w:tc>
          <w:tcPr>
            <w:tcW w:w="3872" w:type="dxa"/>
            <w:shd w:val="clear" w:color="auto" w:fill="auto"/>
            <w:vAlign w:val="center"/>
          </w:tcPr>
          <w:p w14:paraId="6CAD3054"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lang w:eastAsia="id-ID"/>
              </w:rPr>
            </w:pPr>
            <w:r w:rsidRPr="00850068">
              <w:rPr>
                <w:rFonts w:ascii="Times New Roman" w:hAnsi="Times New Roman" w:cs="Times New Roman"/>
                <w:lang w:eastAsia="id-ID"/>
              </w:rPr>
              <w:t>Tinggi</w:t>
            </w:r>
          </w:p>
        </w:tc>
      </w:tr>
      <w:tr w:rsidR="00850068" w:rsidRPr="00850068" w14:paraId="49054DB7" w14:textId="77777777" w:rsidTr="006C2440">
        <w:trPr>
          <w:trHeight w:val="282"/>
        </w:trPr>
        <w:tc>
          <w:tcPr>
            <w:tcW w:w="1085" w:type="dxa"/>
            <w:tcBorders>
              <w:left w:val="nil"/>
              <w:right w:val="nil"/>
            </w:tcBorders>
            <w:shd w:val="clear" w:color="auto" w:fill="auto"/>
            <w:vAlign w:val="center"/>
          </w:tcPr>
          <w:p w14:paraId="3E090AB3"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bCs/>
                <w:lang w:eastAsia="id-ID"/>
              </w:rPr>
            </w:pPr>
            <w:r w:rsidRPr="00850068">
              <w:rPr>
                <w:rFonts w:ascii="Times New Roman" w:hAnsi="Times New Roman" w:cs="Times New Roman"/>
                <w:bCs/>
                <w:lang w:eastAsia="id-ID"/>
              </w:rPr>
              <w:t>3</w:t>
            </w:r>
          </w:p>
        </w:tc>
        <w:tc>
          <w:tcPr>
            <w:tcW w:w="2788" w:type="dxa"/>
            <w:tcBorders>
              <w:left w:val="nil"/>
              <w:right w:val="nil"/>
            </w:tcBorders>
            <w:vAlign w:val="center"/>
          </w:tcPr>
          <w:p w14:paraId="7BEC51C9"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lang w:eastAsia="id-ID"/>
              </w:rPr>
            </w:pPr>
            <w:r w:rsidRPr="00850068">
              <w:rPr>
                <w:rFonts w:ascii="Times New Roman" w:hAnsi="Times New Roman" w:cs="Times New Roman"/>
                <w:lang w:eastAsia="id-ID"/>
              </w:rPr>
              <w:t>2,61—3,40</w:t>
            </w:r>
          </w:p>
        </w:tc>
        <w:tc>
          <w:tcPr>
            <w:tcW w:w="1860" w:type="dxa"/>
            <w:tcBorders>
              <w:left w:val="nil"/>
              <w:right w:val="nil"/>
            </w:tcBorders>
            <w:shd w:val="clear" w:color="auto" w:fill="auto"/>
            <w:vAlign w:val="center"/>
          </w:tcPr>
          <w:p w14:paraId="340A8747"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lang w:eastAsia="id-ID"/>
              </w:rPr>
            </w:pPr>
            <w:r w:rsidRPr="00850068">
              <w:rPr>
                <w:rFonts w:ascii="Times New Roman" w:hAnsi="Times New Roman" w:cs="Times New Roman"/>
                <w:lang w:eastAsia="id-ID"/>
              </w:rPr>
              <w:t>3,40—2,61</w:t>
            </w:r>
          </w:p>
        </w:tc>
        <w:tc>
          <w:tcPr>
            <w:tcW w:w="3872" w:type="dxa"/>
            <w:tcBorders>
              <w:left w:val="nil"/>
              <w:right w:val="nil"/>
            </w:tcBorders>
            <w:shd w:val="clear" w:color="auto" w:fill="auto"/>
            <w:vAlign w:val="center"/>
          </w:tcPr>
          <w:p w14:paraId="12F480FE"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lang w:eastAsia="id-ID"/>
              </w:rPr>
            </w:pPr>
            <w:r w:rsidRPr="00850068">
              <w:rPr>
                <w:rFonts w:ascii="Times New Roman" w:hAnsi="Times New Roman" w:cs="Times New Roman"/>
                <w:lang w:eastAsia="id-ID"/>
              </w:rPr>
              <w:t>Cukup tinggi</w:t>
            </w:r>
          </w:p>
        </w:tc>
      </w:tr>
      <w:tr w:rsidR="00850068" w:rsidRPr="00850068" w14:paraId="1B2A443F" w14:textId="77777777" w:rsidTr="006C2440">
        <w:trPr>
          <w:trHeight w:val="282"/>
        </w:trPr>
        <w:tc>
          <w:tcPr>
            <w:tcW w:w="1085" w:type="dxa"/>
            <w:tcBorders>
              <w:left w:val="nil"/>
              <w:right w:val="nil"/>
            </w:tcBorders>
            <w:shd w:val="clear" w:color="auto" w:fill="auto"/>
            <w:vAlign w:val="center"/>
          </w:tcPr>
          <w:p w14:paraId="6B833D38"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bCs/>
                <w:lang w:eastAsia="id-ID"/>
              </w:rPr>
            </w:pPr>
            <w:r w:rsidRPr="00850068">
              <w:rPr>
                <w:rFonts w:ascii="Times New Roman" w:hAnsi="Times New Roman" w:cs="Times New Roman"/>
                <w:bCs/>
                <w:lang w:eastAsia="id-ID"/>
              </w:rPr>
              <w:t>4</w:t>
            </w:r>
          </w:p>
        </w:tc>
        <w:tc>
          <w:tcPr>
            <w:tcW w:w="2788" w:type="dxa"/>
            <w:tcBorders>
              <w:left w:val="nil"/>
              <w:right w:val="nil"/>
            </w:tcBorders>
            <w:vAlign w:val="center"/>
          </w:tcPr>
          <w:p w14:paraId="24D08216"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lang w:eastAsia="id-ID"/>
              </w:rPr>
            </w:pPr>
            <w:r w:rsidRPr="00850068">
              <w:rPr>
                <w:rFonts w:ascii="Times New Roman" w:hAnsi="Times New Roman" w:cs="Times New Roman"/>
                <w:lang w:eastAsia="id-ID"/>
              </w:rPr>
              <w:t>1,81—2,60</w:t>
            </w:r>
          </w:p>
        </w:tc>
        <w:tc>
          <w:tcPr>
            <w:tcW w:w="1860" w:type="dxa"/>
            <w:tcBorders>
              <w:left w:val="nil"/>
              <w:right w:val="nil"/>
            </w:tcBorders>
            <w:shd w:val="clear" w:color="auto" w:fill="auto"/>
            <w:vAlign w:val="center"/>
          </w:tcPr>
          <w:p w14:paraId="6E1B3977"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lang w:eastAsia="id-ID"/>
              </w:rPr>
            </w:pPr>
            <w:r w:rsidRPr="00850068">
              <w:rPr>
                <w:rFonts w:ascii="Times New Roman" w:hAnsi="Times New Roman" w:cs="Times New Roman"/>
                <w:lang w:eastAsia="id-ID"/>
              </w:rPr>
              <w:t>4,40—3,41</w:t>
            </w:r>
          </w:p>
        </w:tc>
        <w:tc>
          <w:tcPr>
            <w:tcW w:w="3872" w:type="dxa"/>
            <w:tcBorders>
              <w:left w:val="nil"/>
              <w:right w:val="nil"/>
            </w:tcBorders>
            <w:shd w:val="clear" w:color="auto" w:fill="auto"/>
            <w:vAlign w:val="center"/>
          </w:tcPr>
          <w:p w14:paraId="25788244"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lang w:eastAsia="id-ID"/>
              </w:rPr>
            </w:pPr>
            <w:r w:rsidRPr="00850068">
              <w:rPr>
                <w:rFonts w:ascii="Times New Roman" w:hAnsi="Times New Roman" w:cs="Times New Roman"/>
                <w:lang w:eastAsia="id-ID"/>
              </w:rPr>
              <w:t>Tidak tinggi</w:t>
            </w:r>
          </w:p>
        </w:tc>
      </w:tr>
      <w:tr w:rsidR="00850068" w:rsidRPr="00850068" w14:paraId="4DB48073" w14:textId="77777777" w:rsidTr="006C2440">
        <w:trPr>
          <w:trHeight w:val="282"/>
        </w:trPr>
        <w:tc>
          <w:tcPr>
            <w:tcW w:w="1085" w:type="dxa"/>
            <w:shd w:val="clear" w:color="auto" w:fill="auto"/>
            <w:vAlign w:val="center"/>
          </w:tcPr>
          <w:p w14:paraId="3F88DAB0"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bCs/>
                <w:lang w:eastAsia="id-ID"/>
              </w:rPr>
            </w:pPr>
            <w:r w:rsidRPr="00850068">
              <w:rPr>
                <w:rFonts w:ascii="Times New Roman" w:hAnsi="Times New Roman" w:cs="Times New Roman"/>
                <w:bCs/>
                <w:lang w:eastAsia="id-ID"/>
              </w:rPr>
              <w:t>5</w:t>
            </w:r>
          </w:p>
        </w:tc>
        <w:tc>
          <w:tcPr>
            <w:tcW w:w="2788" w:type="dxa"/>
            <w:vAlign w:val="center"/>
          </w:tcPr>
          <w:p w14:paraId="003A5574"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lang w:eastAsia="id-ID"/>
              </w:rPr>
            </w:pPr>
            <w:r w:rsidRPr="00850068">
              <w:rPr>
                <w:rFonts w:ascii="Times New Roman" w:hAnsi="Times New Roman" w:cs="Times New Roman"/>
                <w:lang w:eastAsia="id-ID"/>
              </w:rPr>
              <w:t>1,00—1,80</w:t>
            </w:r>
          </w:p>
        </w:tc>
        <w:tc>
          <w:tcPr>
            <w:tcW w:w="1860" w:type="dxa"/>
            <w:shd w:val="clear" w:color="auto" w:fill="auto"/>
            <w:vAlign w:val="center"/>
          </w:tcPr>
          <w:p w14:paraId="58ECE981"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lang w:eastAsia="id-ID"/>
              </w:rPr>
            </w:pPr>
            <w:r w:rsidRPr="00850068">
              <w:rPr>
                <w:rFonts w:ascii="Times New Roman" w:hAnsi="Times New Roman" w:cs="Times New Roman"/>
                <w:lang w:eastAsia="id-ID"/>
              </w:rPr>
              <w:t>5,00—4,41</w:t>
            </w:r>
          </w:p>
        </w:tc>
        <w:tc>
          <w:tcPr>
            <w:tcW w:w="3872" w:type="dxa"/>
            <w:shd w:val="clear" w:color="auto" w:fill="auto"/>
            <w:vAlign w:val="center"/>
          </w:tcPr>
          <w:p w14:paraId="13C6D3B5" w14:textId="77777777" w:rsidR="00850068" w:rsidRPr="00850068" w:rsidRDefault="00850068" w:rsidP="00B30240">
            <w:pPr>
              <w:autoSpaceDE w:val="0"/>
              <w:autoSpaceDN w:val="0"/>
              <w:adjustRightInd w:val="0"/>
              <w:spacing w:after="0" w:line="240" w:lineRule="auto"/>
              <w:ind w:left="18" w:right="-36" w:firstLine="3"/>
              <w:jc w:val="center"/>
              <w:rPr>
                <w:rFonts w:ascii="Times New Roman" w:hAnsi="Times New Roman" w:cs="Times New Roman"/>
                <w:lang w:eastAsia="id-ID"/>
              </w:rPr>
            </w:pPr>
            <w:r w:rsidRPr="00850068">
              <w:rPr>
                <w:rFonts w:ascii="Times New Roman" w:hAnsi="Times New Roman" w:cs="Times New Roman"/>
                <w:lang w:eastAsia="id-ID"/>
              </w:rPr>
              <w:t>Sangat tidak tinggi</w:t>
            </w:r>
          </w:p>
        </w:tc>
      </w:tr>
    </w:tbl>
    <w:p w14:paraId="7378092E" w14:textId="77777777" w:rsidR="00B30240" w:rsidRDefault="00B30240" w:rsidP="00850068">
      <w:pPr>
        <w:spacing w:after="0" w:line="240" w:lineRule="auto"/>
        <w:ind w:firstLine="602"/>
        <w:rPr>
          <w:rFonts w:ascii="Times New Roman" w:hAnsi="Times New Roman" w:cs="Times New Roman"/>
        </w:rPr>
      </w:pPr>
    </w:p>
    <w:p w14:paraId="6E90B794" w14:textId="29D9D0D2" w:rsidR="00850068" w:rsidRPr="00FB50B6" w:rsidRDefault="00850068" w:rsidP="00FB50B6">
      <w:pPr>
        <w:spacing w:after="0" w:line="240" w:lineRule="auto"/>
        <w:ind w:firstLine="602"/>
        <w:jc w:val="both"/>
        <w:rPr>
          <w:rStyle w:val="fontstyle21"/>
          <w:rFonts w:ascii="Times New Roman" w:hAnsi="Times New Roman" w:cs="Times New Roman"/>
          <w:i w:val="0"/>
          <w:iCs w:val="0"/>
          <w:color w:val="auto"/>
          <w:sz w:val="22"/>
          <w:szCs w:val="22"/>
        </w:rPr>
      </w:pPr>
      <w:r w:rsidRPr="00850068">
        <w:rPr>
          <w:rFonts w:ascii="Times New Roman" w:hAnsi="Times New Roman" w:cs="Times New Roman"/>
        </w:rPr>
        <w:t>Selanjutnya, berkaitan dengan keputusan korelasi menggunakan tingkat korelasi</w:t>
      </w:r>
      <w:r w:rsidR="00FB50B6">
        <w:rPr>
          <w:rFonts w:ascii="Times New Roman" w:hAnsi="Times New Roman" w:cs="Times New Roman"/>
          <w:lang w:val="en-US"/>
        </w:rPr>
        <w:t xml:space="preserve"> </w:t>
      </w:r>
      <w:r w:rsidR="008031F2">
        <w:rPr>
          <w:rFonts w:ascii="Times New Roman" w:hAnsi="Times New Roman" w:cs="Times New Roman"/>
          <w:lang w:val="en-US"/>
        </w:rPr>
        <w:fldChar w:fldCharType="begin" w:fldLock="1"/>
      </w:r>
      <w:r w:rsidR="008031F2">
        <w:rPr>
          <w:rFonts w:ascii="Times New Roman" w:hAnsi="Times New Roman" w:cs="Times New Roman"/>
          <w:lang w:val="en-US"/>
        </w:rPr>
        <w:instrText>ADDIN CSL_CITATION {"citationItems":[{"id":"ITEM-1","itemData":{"DOI":"10.21831/elinvo.v2i2.17315","abstract":"This research aims to know the feasibility level of interactive learning Media on subjects the Administration Server in SMK Negeri 2 Depok. The methods used in this research is quantitative. The test procedure used is Alpha Testing and Beta Testing. The subject of this research is the students of Class XI Computer Network Technique in SMK Negeri 2. The technique of data collection is done by a questionnaire. Data analysis using quantitative data analysis. The research results obtained are interactive learning Media on subjects of Administration Server proxy server gets a material assessment 85.50% from media experts, 85.83% of expert material, and 85.73% of users or students. So it can be inferred that the interactive learning media on subjects of Administration Server proxy server this material very decent used to study at SMK Negeri 2 Depok","author":[{"dropping-particle":"","family":"Ernawati","given":"Iis","non-dropping-particle":"","parse-names":false,"suffix":""},{"dropping-particle":"","family":"Sukadiono","given":"Totok","non-dropping-particle":"","parse-names":false,"suffix":""}],"container-title":"Elinvo (Electronics, Informatics, and Vocational Education)","id":"ITEM-1","issue":"2","issued":{"date-parts":[["2017"]]},"page":"204-210","title":"Uji Kelayakan Media Pembelajaran Interaktif pada Mata Pelajaran Administrasi Server","type":"article-journal","volume":"2"},"uris":["http://www.mendeley.com/documents/?uuid=c959f160-ab6b-4719-a779-a0378c7ba021"]}],"mendeley":{"formattedCitation":"(Ernawati &amp; Sukadiono, 2017)","plainTextFormattedCitation":"(Ernawati &amp; Sukadiono, 2017)","previouslyFormattedCitation":"(Ernawati &amp; Sukadiono, 2017)"},"properties":{"noteIndex":0},"schema":"https://github.com/citation-style-language/schema/raw/master/csl-citation.json"}</w:instrText>
      </w:r>
      <w:r w:rsidR="008031F2">
        <w:rPr>
          <w:rFonts w:ascii="Times New Roman" w:hAnsi="Times New Roman" w:cs="Times New Roman"/>
          <w:lang w:val="en-US"/>
        </w:rPr>
        <w:fldChar w:fldCharType="separate"/>
      </w:r>
      <w:r w:rsidR="008031F2" w:rsidRPr="008031F2">
        <w:rPr>
          <w:rFonts w:ascii="Times New Roman" w:hAnsi="Times New Roman" w:cs="Times New Roman"/>
          <w:noProof/>
          <w:lang w:val="en-US"/>
        </w:rPr>
        <w:t>(Ernawati &amp; Sukadiono, 2017)</w:t>
      </w:r>
      <w:r w:rsidR="008031F2">
        <w:rPr>
          <w:rFonts w:ascii="Times New Roman" w:hAnsi="Times New Roman" w:cs="Times New Roman"/>
          <w:lang w:val="en-US"/>
        </w:rPr>
        <w:fldChar w:fldCharType="end"/>
      </w:r>
      <w:r w:rsidRPr="00850068">
        <w:rPr>
          <w:rFonts w:ascii="Times New Roman" w:hAnsi="Times New Roman" w:cs="Times New Roman"/>
        </w:rPr>
        <w:t xml:space="preserve"> sesuai dengan tabel 2, yaitu:</w:t>
      </w:r>
    </w:p>
    <w:p w14:paraId="61CD02DB" w14:textId="77777777" w:rsidR="00B30240" w:rsidRDefault="00B30240" w:rsidP="00850068">
      <w:pPr>
        <w:spacing w:after="0" w:line="240" w:lineRule="auto"/>
        <w:jc w:val="center"/>
        <w:rPr>
          <w:rFonts w:ascii="Times New Roman" w:hAnsi="Times New Roman" w:cs="Times New Roman"/>
          <w:b/>
        </w:rPr>
      </w:pPr>
    </w:p>
    <w:p w14:paraId="00DB3880" w14:textId="5F051A40" w:rsidR="00850068" w:rsidRDefault="00850068" w:rsidP="00850068">
      <w:pPr>
        <w:spacing w:after="0" w:line="240" w:lineRule="auto"/>
        <w:jc w:val="center"/>
        <w:rPr>
          <w:rFonts w:ascii="Times New Roman" w:hAnsi="Times New Roman" w:cs="Times New Roman"/>
          <w:b/>
        </w:rPr>
      </w:pPr>
      <w:r w:rsidRPr="00850068">
        <w:rPr>
          <w:rFonts w:ascii="Times New Roman" w:hAnsi="Times New Roman" w:cs="Times New Roman"/>
          <w:b/>
        </w:rPr>
        <w:t>Tabel 2</w:t>
      </w:r>
    </w:p>
    <w:p w14:paraId="5F762302" w14:textId="0D408FD9" w:rsidR="00850068" w:rsidRPr="00850068" w:rsidRDefault="00850068" w:rsidP="00850068">
      <w:pPr>
        <w:spacing w:after="0" w:line="240" w:lineRule="auto"/>
        <w:jc w:val="center"/>
        <w:rPr>
          <w:rFonts w:ascii="Times New Roman" w:hAnsi="Times New Roman" w:cs="Times New Roman"/>
          <w:b/>
        </w:rPr>
      </w:pPr>
      <w:r w:rsidRPr="00850068">
        <w:rPr>
          <w:rFonts w:ascii="Times New Roman" w:hAnsi="Times New Roman" w:cs="Times New Roman"/>
          <w:b/>
        </w:rPr>
        <w:t>Interpretasi Tingkat Korelasi</w:t>
      </w:r>
    </w:p>
    <w:tbl>
      <w:tblPr>
        <w:tblW w:w="9675" w:type="dxa"/>
        <w:tblBorders>
          <w:top w:val="single" w:sz="8" w:space="0" w:color="C0504D"/>
          <w:bottom w:val="single" w:sz="8" w:space="0" w:color="C0504D"/>
        </w:tblBorders>
        <w:tblLook w:val="04A0" w:firstRow="1" w:lastRow="0" w:firstColumn="1" w:lastColumn="0" w:noHBand="0" w:noVBand="1"/>
      </w:tblPr>
      <w:tblGrid>
        <w:gridCol w:w="1257"/>
        <w:gridCol w:w="5340"/>
        <w:gridCol w:w="3078"/>
      </w:tblGrid>
      <w:tr w:rsidR="00850068" w:rsidRPr="00850068" w14:paraId="051F05AF" w14:textId="77777777" w:rsidTr="00B30240">
        <w:trPr>
          <w:trHeight w:val="278"/>
          <w:tblHeader/>
        </w:trPr>
        <w:tc>
          <w:tcPr>
            <w:tcW w:w="1257" w:type="dxa"/>
            <w:tcBorders>
              <w:top w:val="single" w:sz="4" w:space="0" w:color="auto"/>
              <w:left w:val="nil"/>
              <w:bottom w:val="single" w:sz="4" w:space="0" w:color="auto"/>
              <w:right w:val="nil"/>
            </w:tcBorders>
            <w:shd w:val="clear" w:color="auto" w:fill="auto"/>
            <w:vAlign w:val="center"/>
          </w:tcPr>
          <w:p w14:paraId="5229F491" w14:textId="77777777" w:rsidR="00850068" w:rsidRPr="00850068" w:rsidRDefault="00850068" w:rsidP="00B30240">
            <w:pPr>
              <w:autoSpaceDE w:val="0"/>
              <w:autoSpaceDN w:val="0"/>
              <w:adjustRightInd w:val="0"/>
              <w:spacing w:after="0" w:line="240" w:lineRule="auto"/>
              <w:jc w:val="center"/>
              <w:rPr>
                <w:rFonts w:ascii="Times New Roman" w:hAnsi="Times New Roman" w:cs="Times New Roman"/>
                <w:bCs/>
                <w:lang w:eastAsia="id-ID"/>
              </w:rPr>
            </w:pPr>
            <w:r w:rsidRPr="00850068">
              <w:rPr>
                <w:rFonts w:ascii="Times New Roman" w:hAnsi="Times New Roman" w:cs="Times New Roman"/>
                <w:bCs/>
                <w:lang w:eastAsia="id-ID"/>
              </w:rPr>
              <w:t>No.</w:t>
            </w:r>
          </w:p>
        </w:tc>
        <w:tc>
          <w:tcPr>
            <w:tcW w:w="5340" w:type="dxa"/>
            <w:tcBorders>
              <w:top w:val="single" w:sz="4" w:space="0" w:color="auto"/>
              <w:left w:val="nil"/>
              <w:bottom w:val="single" w:sz="4" w:space="0" w:color="auto"/>
              <w:right w:val="nil"/>
            </w:tcBorders>
            <w:shd w:val="clear" w:color="auto" w:fill="auto"/>
            <w:vAlign w:val="center"/>
          </w:tcPr>
          <w:p w14:paraId="2E984DA5" w14:textId="77777777" w:rsidR="00850068" w:rsidRPr="00850068" w:rsidRDefault="00850068" w:rsidP="00B30240">
            <w:pPr>
              <w:autoSpaceDE w:val="0"/>
              <w:autoSpaceDN w:val="0"/>
              <w:adjustRightInd w:val="0"/>
              <w:spacing w:after="0" w:line="240" w:lineRule="auto"/>
              <w:jc w:val="center"/>
              <w:rPr>
                <w:rFonts w:ascii="Times New Roman" w:hAnsi="Times New Roman" w:cs="Times New Roman"/>
                <w:bCs/>
                <w:lang w:eastAsia="id-ID"/>
              </w:rPr>
            </w:pPr>
            <w:r w:rsidRPr="00850068">
              <w:rPr>
                <w:rFonts w:ascii="Times New Roman" w:hAnsi="Times New Roman" w:cs="Times New Roman"/>
                <w:bCs/>
                <w:lang w:eastAsia="id-ID"/>
              </w:rPr>
              <w:t>Skala</w:t>
            </w:r>
          </w:p>
        </w:tc>
        <w:tc>
          <w:tcPr>
            <w:tcW w:w="3078" w:type="dxa"/>
            <w:tcBorders>
              <w:top w:val="single" w:sz="4" w:space="0" w:color="auto"/>
              <w:left w:val="nil"/>
              <w:bottom w:val="single" w:sz="4" w:space="0" w:color="auto"/>
              <w:right w:val="nil"/>
            </w:tcBorders>
            <w:shd w:val="clear" w:color="auto" w:fill="auto"/>
            <w:vAlign w:val="center"/>
          </w:tcPr>
          <w:p w14:paraId="23E78D28" w14:textId="77777777" w:rsidR="00850068" w:rsidRPr="00850068" w:rsidRDefault="00850068" w:rsidP="00B30240">
            <w:pPr>
              <w:autoSpaceDE w:val="0"/>
              <w:autoSpaceDN w:val="0"/>
              <w:adjustRightInd w:val="0"/>
              <w:spacing w:after="0" w:line="240" w:lineRule="auto"/>
              <w:jc w:val="center"/>
              <w:rPr>
                <w:rFonts w:ascii="Times New Roman" w:hAnsi="Times New Roman" w:cs="Times New Roman"/>
                <w:bCs/>
                <w:lang w:eastAsia="id-ID"/>
              </w:rPr>
            </w:pPr>
            <w:r w:rsidRPr="00850068">
              <w:rPr>
                <w:rFonts w:ascii="Times New Roman" w:hAnsi="Times New Roman" w:cs="Times New Roman"/>
                <w:bCs/>
                <w:lang w:eastAsia="id-ID"/>
              </w:rPr>
              <w:t>Kategori</w:t>
            </w:r>
          </w:p>
        </w:tc>
      </w:tr>
      <w:tr w:rsidR="00850068" w:rsidRPr="00850068" w14:paraId="080B78B2" w14:textId="77777777" w:rsidTr="00B30240">
        <w:trPr>
          <w:trHeight w:val="278"/>
        </w:trPr>
        <w:tc>
          <w:tcPr>
            <w:tcW w:w="1257" w:type="dxa"/>
            <w:tcBorders>
              <w:top w:val="single" w:sz="4" w:space="0" w:color="auto"/>
              <w:left w:val="nil"/>
              <w:right w:val="nil"/>
            </w:tcBorders>
            <w:shd w:val="clear" w:color="auto" w:fill="auto"/>
            <w:vAlign w:val="center"/>
          </w:tcPr>
          <w:p w14:paraId="1229CF5D" w14:textId="77777777" w:rsidR="00850068" w:rsidRPr="00850068" w:rsidRDefault="00850068" w:rsidP="00B30240">
            <w:pPr>
              <w:autoSpaceDE w:val="0"/>
              <w:autoSpaceDN w:val="0"/>
              <w:adjustRightInd w:val="0"/>
              <w:spacing w:after="0" w:line="240" w:lineRule="auto"/>
              <w:jc w:val="center"/>
              <w:rPr>
                <w:rFonts w:ascii="Times New Roman" w:hAnsi="Times New Roman" w:cs="Times New Roman"/>
                <w:bCs/>
                <w:lang w:eastAsia="id-ID"/>
              </w:rPr>
            </w:pPr>
            <w:r w:rsidRPr="00850068">
              <w:rPr>
                <w:rFonts w:ascii="Times New Roman" w:hAnsi="Times New Roman" w:cs="Times New Roman"/>
                <w:bCs/>
                <w:lang w:eastAsia="id-ID"/>
              </w:rPr>
              <w:t>1</w:t>
            </w:r>
          </w:p>
        </w:tc>
        <w:tc>
          <w:tcPr>
            <w:tcW w:w="5340" w:type="dxa"/>
            <w:tcBorders>
              <w:top w:val="single" w:sz="4" w:space="0" w:color="auto"/>
              <w:left w:val="nil"/>
              <w:right w:val="nil"/>
            </w:tcBorders>
            <w:shd w:val="clear" w:color="auto" w:fill="auto"/>
            <w:vAlign w:val="center"/>
          </w:tcPr>
          <w:p w14:paraId="6904CC85" w14:textId="77777777" w:rsidR="00850068" w:rsidRPr="00850068" w:rsidRDefault="00850068" w:rsidP="00B30240">
            <w:pPr>
              <w:spacing w:after="0" w:line="240" w:lineRule="auto"/>
              <w:jc w:val="center"/>
              <w:rPr>
                <w:rFonts w:ascii="Times New Roman" w:hAnsi="Times New Roman" w:cs="Times New Roman"/>
              </w:rPr>
            </w:pPr>
            <w:r w:rsidRPr="00850068">
              <w:rPr>
                <w:rStyle w:val="fontstyle01"/>
                <w:rFonts w:ascii="Times New Roman" w:hAnsi="Times New Roman" w:cs="Times New Roman"/>
                <w:sz w:val="22"/>
                <w:szCs w:val="22"/>
              </w:rPr>
              <w:t xml:space="preserve">0,80 hingga 1,00 </w:t>
            </w:r>
          </w:p>
        </w:tc>
        <w:tc>
          <w:tcPr>
            <w:tcW w:w="3078" w:type="dxa"/>
            <w:tcBorders>
              <w:top w:val="single" w:sz="4" w:space="0" w:color="auto"/>
              <w:left w:val="nil"/>
              <w:right w:val="nil"/>
            </w:tcBorders>
            <w:shd w:val="clear" w:color="auto" w:fill="auto"/>
            <w:vAlign w:val="center"/>
          </w:tcPr>
          <w:p w14:paraId="7826EAD2" w14:textId="77777777" w:rsidR="00850068" w:rsidRPr="00850068" w:rsidRDefault="00850068" w:rsidP="00B30240">
            <w:pPr>
              <w:spacing w:after="0" w:line="240" w:lineRule="auto"/>
              <w:jc w:val="center"/>
              <w:rPr>
                <w:rFonts w:ascii="Times New Roman" w:hAnsi="Times New Roman" w:cs="Times New Roman"/>
              </w:rPr>
            </w:pPr>
            <w:r w:rsidRPr="00850068">
              <w:rPr>
                <w:rFonts w:ascii="Times New Roman" w:hAnsi="Times New Roman" w:cs="Times New Roman"/>
              </w:rPr>
              <w:t xml:space="preserve">Tinggi  </w:t>
            </w:r>
          </w:p>
        </w:tc>
      </w:tr>
      <w:tr w:rsidR="00850068" w:rsidRPr="00850068" w14:paraId="12F420EA" w14:textId="77777777" w:rsidTr="00B30240">
        <w:trPr>
          <w:trHeight w:val="278"/>
        </w:trPr>
        <w:tc>
          <w:tcPr>
            <w:tcW w:w="1257" w:type="dxa"/>
            <w:shd w:val="clear" w:color="auto" w:fill="auto"/>
            <w:vAlign w:val="center"/>
          </w:tcPr>
          <w:p w14:paraId="3B2208A0" w14:textId="77777777" w:rsidR="00850068" w:rsidRPr="00850068" w:rsidRDefault="00850068" w:rsidP="00B30240">
            <w:pPr>
              <w:autoSpaceDE w:val="0"/>
              <w:autoSpaceDN w:val="0"/>
              <w:adjustRightInd w:val="0"/>
              <w:spacing w:after="0" w:line="240" w:lineRule="auto"/>
              <w:jc w:val="center"/>
              <w:rPr>
                <w:rFonts w:ascii="Times New Roman" w:hAnsi="Times New Roman" w:cs="Times New Roman"/>
                <w:bCs/>
                <w:lang w:eastAsia="id-ID"/>
              </w:rPr>
            </w:pPr>
            <w:r w:rsidRPr="00850068">
              <w:rPr>
                <w:rFonts w:ascii="Times New Roman" w:hAnsi="Times New Roman" w:cs="Times New Roman"/>
                <w:bCs/>
                <w:lang w:eastAsia="id-ID"/>
              </w:rPr>
              <w:t>2</w:t>
            </w:r>
          </w:p>
        </w:tc>
        <w:tc>
          <w:tcPr>
            <w:tcW w:w="5340" w:type="dxa"/>
            <w:shd w:val="clear" w:color="auto" w:fill="auto"/>
            <w:vAlign w:val="center"/>
          </w:tcPr>
          <w:p w14:paraId="23B1B24D" w14:textId="77777777" w:rsidR="00850068" w:rsidRPr="00850068" w:rsidRDefault="00850068" w:rsidP="00B30240">
            <w:pPr>
              <w:spacing w:after="0" w:line="240" w:lineRule="auto"/>
              <w:jc w:val="center"/>
              <w:rPr>
                <w:rFonts w:ascii="Times New Roman" w:hAnsi="Times New Roman" w:cs="Times New Roman"/>
              </w:rPr>
            </w:pPr>
            <w:r w:rsidRPr="00850068">
              <w:rPr>
                <w:rStyle w:val="fontstyle01"/>
                <w:rFonts w:ascii="Times New Roman" w:hAnsi="Times New Roman" w:cs="Times New Roman"/>
                <w:sz w:val="22"/>
                <w:szCs w:val="22"/>
              </w:rPr>
              <w:t>0,60 hingga 0,80</w:t>
            </w:r>
          </w:p>
        </w:tc>
        <w:tc>
          <w:tcPr>
            <w:tcW w:w="3078" w:type="dxa"/>
            <w:shd w:val="clear" w:color="auto" w:fill="auto"/>
            <w:vAlign w:val="center"/>
          </w:tcPr>
          <w:p w14:paraId="7311F515" w14:textId="77777777" w:rsidR="00850068" w:rsidRPr="00850068" w:rsidRDefault="00850068" w:rsidP="00B30240">
            <w:pPr>
              <w:spacing w:after="0" w:line="240" w:lineRule="auto"/>
              <w:jc w:val="center"/>
              <w:rPr>
                <w:rFonts w:ascii="Times New Roman" w:hAnsi="Times New Roman" w:cs="Times New Roman"/>
              </w:rPr>
            </w:pPr>
            <w:r w:rsidRPr="00850068">
              <w:rPr>
                <w:rStyle w:val="fontstyle01"/>
                <w:rFonts w:ascii="Times New Roman" w:hAnsi="Times New Roman" w:cs="Times New Roman"/>
                <w:sz w:val="22"/>
                <w:szCs w:val="22"/>
              </w:rPr>
              <w:t xml:space="preserve">Cukup </w:t>
            </w:r>
          </w:p>
        </w:tc>
      </w:tr>
      <w:tr w:rsidR="00850068" w:rsidRPr="00850068" w14:paraId="06C53F72" w14:textId="77777777" w:rsidTr="00B30240">
        <w:trPr>
          <w:trHeight w:val="278"/>
        </w:trPr>
        <w:tc>
          <w:tcPr>
            <w:tcW w:w="1257" w:type="dxa"/>
            <w:tcBorders>
              <w:left w:val="nil"/>
              <w:right w:val="nil"/>
            </w:tcBorders>
            <w:shd w:val="clear" w:color="auto" w:fill="auto"/>
            <w:vAlign w:val="center"/>
          </w:tcPr>
          <w:p w14:paraId="3A9F7545" w14:textId="77777777" w:rsidR="00850068" w:rsidRPr="00850068" w:rsidRDefault="00850068" w:rsidP="00B30240">
            <w:pPr>
              <w:autoSpaceDE w:val="0"/>
              <w:autoSpaceDN w:val="0"/>
              <w:adjustRightInd w:val="0"/>
              <w:spacing w:after="0" w:line="240" w:lineRule="auto"/>
              <w:jc w:val="center"/>
              <w:rPr>
                <w:rFonts w:ascii="Times New Roman" w:hAnsi="Times New Roman" w:cs="Times New Roman"/>
                <w:bCs/>
                <w:lang w:eastAsia="id-ID"/>
              </w:rPr>
            </w:pPr>
            <w:r w:rsidRPr="00850068">
              <w:rPr>
                <w:rFonts w:ascii="Times New Roman" w:hAnsi="Times New Roman" w:cs="Times New Roman"/>
                <w:bCs/>
                <w:lang w:eastAsia="id-ID"/>
              </w:rPr>
              <w:t>3</w:t>
            </w:r>
          </w:p>
        </w:tc>
        <w:tc>
          <w:tcPr>
            <w:tcW w:w="5340" w:type="dxa"/>
            <w:tcBorders>
              <w:left w:val="nil"/>
              <w:right w:val="nil"/>
            </w:tcBorders>
            <w:shd w:val="clear" w:color="auto" w:fill="auto"/>
            <w:vAlign w:val="center"/>
          </w:tcPr>
          <w:p w14:paraId="12629DC1" w14:textId="77777777" w:rsidR="00850068" w:rsidRPr="00850068" w:rsidRDefault="00850068" w:rsidP="00B30240">
            <w:pPr>
              <w:spacing w:after="0" w:line="240" w:lineRule="auto"/>
              <w:jc w:val="center"/>
              <w:rPr>
                <w:rFonts w:ascii="Times New Roman" w:hAnsi="Times New Roman" w:cs="Times New Roman"/>
              </w:rPr>
            </w:pPr>
            <w:r w:rsidRPr="00850068">
              <w:rPr>
                <w:rStyle w:val="fontstyle01"/>
                <w:rFonts w:ascii="Times New Roman" w:hAnsi="Times New Roman" w:cs="Times New Roman"/>
                <w:sz w:val="22"/>
                <w:szCs w:val="22"/>
              </w:rPr>
              <w:t>0,40 hingga 0,60</w:t>
            </w:r>
          </w:p>
        </w:tc>
        <w:tc>
          <w:tcPr>
            <w:tcW w:w="3078" w:type="dxa"/>
            <w:tcBorders>
              <w:left w:val="nil"/>
              <w:right w:val="nil"/>
            </w:tcBorders>
            <w:shd w:val="clear" w:color="auto" w:fill="auto"/>
            <w:vAlign w:val="center"/>
          </w:tcPr>
          <w:p w14:paraId="6C4AA5BD" w14:textId="77777777" w:rsidR="00850068" w:rsidRPr="00850068" w:rsidRDefault="00850068" w:rsidP="00B30240">
            <w:pPr>
              <w:spacing w:after="0" w:line="240" w:lineRule="auto"/>
              <w:jc w:val="center"/>
              <w:rPr>
                <w:rFonts w:ascii="Times New Roman" w:hAnsi="Times New Roman" w:cs="Times New Roman"/>
              </w:rPr>
            </w:pPr>
            <w:r w:rsidRPr="00850068">
              <w:rPr>
                <w:rStyle w:val="fontstyle01"/>
                <w:rFonts w:ascii="Times New Roman" w:hAnsi="Times New Roman" w:cs="Times New Roman"/>
                <w:sz w:val="22"/>
                <w:szCs w:val="22"/>
              </w:rPr>
              <w:t>Agak rendah</w:t>
            </w:r>
          </w:p>
        </w:tc>
      </w:tr>
      <w:tr w:rsidR="00850068" w:rsidRPr="00850068" w14:paraId="20BCFE5B" w14:textId="77777777" w:rsidTr="00B30240">
        <w:trPr>
          <w:trHeight w:val="278"/>
        </w:trPr>
        <w:tc>
          <w:tcPr>
            <w:tcW w:w="1257" w:type="dxa"/>
            <w:shd w:val="clear" w:color="auto" w:fill="auto"/>
            <w:vAlign w:val="center"/>
          </w:tcPr>
          <w:p w14:paraId="581FAE96" w14:textId="77777777" w:rsidR="00850068" w:rsidRPr="00850068" w:rsidRDefault="00850068" w:rsidP="00B30240">
            <w:pPr>
              <w:autoSpaceDE w:val="0"/>
              <w:autoSpaceDN w:val="0"/>
              <w:adjustRightInd w:val="0"/>
              <w:spacing w:after="0" w:line="240" w:lineRule="auto"/>
              <w:jc w:val="center"/>
              <w:rPr>
                <w:rFonts w:ascii="Times New Roman" w:hAnsi="Times New Roman" w:cs="Times New Roman"/>
                <w:bCs/>
                <w:lang w:eastAsia="id-ID"/>
              </w:rPr>
            </w:pPr>
            <w:r w:rsidRPr="00850068">
              <w:rPr>
                <w:rFonts w:ascii="Times New Roman" w:hAnsi="Times New Roman" w:cs="Times New Roman"/>
                <w:bCs/>
                <w:lang w:eastAsia="id-ID"/>
              </w:rPr>
              <w:t>4</w:t>
            </w:r>
          </w:p>
        </w:tc>
        <w:tc>
          <w:tcPr>
            <w:tcW w:w="5340" w:type="dxa"/>
            <w:shd w:val="clear" w:color="auto" w:fill="auto"/>
            <w:vAlign w:val="center"/>
          </w:tcPr>
          <w:p w14:paraId="527996D8" w14:textId="77777777" w:rsidR="00850068" w:rsidRPr="00850068" w:rsidRDefault="00850068" w:rsidP="00B30240">
            <w:pPr>
              <w:spacing w:after="0" w:line="240" w:lineRule="auto"/>
              <w:jc w:val="center"/>
              <w:rPr>
                <w:rFonts w:ascii="Times New Roman" w:hAnsi="Times New Roman" w:cs="Times New Roman"/>
              </w:rPr>
            </w:pPr>
            <w:r w:rsidRPr="00850068">
              <w:rPr>
                <w:rStyle w:val="fontstyle01"/>
                <w:rFonts w:ascii="Times New Roman" w:hAnsi="Times New Roman" w:cs="Times New Roman"/>
                <w:sz w:val="22"/>
                <w:szCs w:val="22"/>
              </w:rPr>
              <w:t>0,20 hingga 0,40</w:t>
            </w:r>
          </w:p>
        </w:tc>
        <w:tc>
          <w:tcPr>
            <w:tcW w:w="3078" w:type="dxa"/>
            <w:shd w:val="clear" w:color="auto" w:fill="auto"/>
            <w:vAlign w:val="center"/>
          </w:tcPr>
          <w:p w14:paraId="1D9CBAF5" w14:textId="77777777" w:rsidR="00850068" w:rsidRPr="00850068" w:rsidRDefault="00850068" w:rsidP="00B30240">
            <w:pPr>
              <w:spacing w:after="0" w:line="240" w:lineRule="auto"/>
              <w:jc w:val="center"/>
              <w:rPr>
                <w:rFonts w:ascii="Times New Roman" w:hAnsi="Times New Roman" w:cs="Times New Roman"/>
              </w:rPr>
            </w:pPr>
            <w:r w:rsidRPr="00850068">
              <w:rPr>
                <w:rStyle w:val="fontstyle01"/>
                <w:rFonts w:ascii="Times New Roman" w:hAnsi="Times New Roman" w:cs="Times New Roman"/>
                <w:sz w:val="22"/>
                <w:szCs w:val="22"/>
              </w:rPr>
              <w:t xml:space="preserve">Rendah </w:t>
            </w:r>
          </w:p>
        </w:tc>
      </w:tr>
      <w:tr w:rsidR="00850068" w:rsidRPr="00850068" w14:paraId="5EC8F457" w14:textId="77777777" w:rsidTr="00B30240">
        <w:trPr>
          <w:trHeight w:val="278"/>
        </w:trPr>
        <w:tc>
          <w:tcPr>
            <w:tcW w:w="1257" w:type="dxa"/>
            <w:shd w:val="clear" w:color="auto" w:fill="auto"/>
            <w:vAlign w:val="center"/>
          </w:tcPr>
          <w:p w14:paraId="0D76A920" w14:textId="77777777" w:rsidR="00850068" w:rsidRPr="00850068" w:rsidRDefault="00850068" w:rsidP="00B30240">
            <w:pPr>
              <w:autoSpaceDE w:val="0"/>
              <w:autoSpaceDN w:val="0"/>
              <w:adjustRightInd w:val="0"/>
              <w:spacing w:after="0" w:line="240" w:lineRule="auto"/>
              <w:jc w:val="center"/>
              <w:rPr>
                <w:rFonts w:ascii="Times New Roman" w:hAnsi="Times New Roman" w:cs="Times New Roman"/>
                <w:bCs/>
                <w:lang w:eastAsia="id-ID"/>
              </w:rPr>
            </w:pPr>
            <w:r w:rsidRPr="00850068">
              <w:rPr>
                <w:rFonts w:ascii="Times New Roman" w:hAnsi="Times New Roman" w:cs="Times New Roman"/>
                <w:bCs/>
                <w:lang w:eastAsia="id-ID"/>
              </w:rPr>
              <w:t>5</w:t>
            </w:r>
          </w:p>
        </w:tc>
        <w:tc>
          <w:tcPr>
            <w:tcW w:w="5340" w:type="dxa"/>
            <w:shd w:val="clear" w:color="auto" w:fill="auto"/>
            <w:vAlign w:val="center"/>
          </w:tcPr>
          <w:p w14:paraId="1C42EFB8" w14:textId="77777777" w:rsidR="00850068" w:rsidRPr="00850068" w:rsidRDefault="00850068" w:rsidP="00B30240">
            <w:pPr>
              <w:spacing w:after="0" w:line="240" w:lineRule="auto"/>
              <w:jc w:val="center"/>
              <w:rPr>
                <w:rFonts w:ascii="Times New Roman" w:hAnsi="Times New Roman" w:cs="Times New Roman"/>
              </w:rPr>
            </w:pPr>
            <w:r w:rsidRPr="00850068">
              <w:rPr>
                <w:rStyle w:val="fontstyle01"/>
                <w:rFonts w:ascii="Times New Roman" w:hAnsi="Times New Roman" w:cs="Times New Roman"/>
                <w:sz w:val="22"/>
                <w:szCs w:val="22"/>
              </w:rPr>
              <w:t>0,00 hingga 0,20</w:t>
            </w:r>
          </w:p>
        </w:tc>
        <w:tc>
          <w:tcPr>
            <w:tcW w:w="3078" w:type="dxa"/>
            <w:shd w:val="clear" w:color="auto" w:fill="auto"/>
            <w:vAlign w:val="center"/>
          </w:tcPr>
          <w:p w14:paraId="4EF31712" w14:textId="77777777" w:rsidR="00850068" w:rsidRPr="00850068" w:rsidRDefault="00850068" w:rsidP="00B30240">
            <w:pPr>
              <w:spacing w:after="0" w:line="240" w:lineRule="auto"/>
              <w:jc w:val="center"/>
              <w:rPr>
                <w:rFonts w:ascii="Times New Roman" w:hAnsi="Times New Roman" w:cs="Times New Roman"/>
              </w:rPr>
            </w:pPr>
            <w:r w:rsidRPr="00850068">
              <w:rPr>
                <w:rStyle w:val="fontstyle01"/>
                <w:rFonts w:ascii="Times New Roman" w:hAnsi="Times New Roman" w:cs="Times New Roman"/>
                <w:sz w:val="22"/>
                <w:szCs w:val="22"/>
              </w:rPr>
              <w:t>Sangat rendah</w:t>
            </w:r>
          </w:p>
        </w:tc>
      </w:tr>
    </w:tbl>
    <w:p w14:paraId="69233692" w14:textId="77777777" w:rsidR="00B30240" w:rsidRDefault="00B30240" w:rsidP="00850068">
      <w:pPr>
        <w:spacing w:after="0" w:line="240" w:lineRule="auto"/>
        <w:ind w:firstLine="602"/>
        <w:jc w:val="both"/>
        <w:rPr>
          <w:rFonts w:ascii="Times New Roman" w:hAnsi="Times New Roman" w:cs="Times New Roman"/>
        </w:rPr>
      </w:pPr>
    </w:p>
    <w:p w14:paraId="2062BB93" w14:textId="48B5EB44" w:rsidR="00850068" w:rsidRPr="00850068" w:rsidRDefault="00850068" w:rsidP="00850068">
      <w:pPr>
        <w:spacing w:after="0" w:line="240" w:lineRule="auto"/>
        <w:ind w:firstLine="602"/>
        <w:jc w:val="both"/>
        <w:rPr>
          <w:rFonts w:ascii="Times New Roman" w:hAnsi="Times New Roman" w:cs="Times New Roman"/>
        </w:rPr>
      </w:pPr>
      <w:r w:rsidRPr="00850068">
        <w:rPr>
          <w:rFonts w:ascii="Times New Roman" w:hAnsi="Times New Roman" w:cs="Times New Roman"/>
        </w:rPr>
        <w:t>Sementara itu untuk keputusan nilai Alfa Cronbach’s mengacu pada penjelasan yang membagi dalam tiga tingkatan</w:t>
      </w:r>
      <w:r w:rsidR="008031F2">
        <w:rPr>
          <w:rFonts w:ascii="Times New Roman" w:hAnsi="Times New Roman" w:cs="Times New Roman"/>
          <w:lang w:val="en-US"/>
        </w:rPr>
        <w:t xml:space="preserve"> </w:t>
      </w:r>
      <w:r w:rsidR="008031F2">
        <w:rPr>
          <w:rFonts w:ascii="Times New Roman" w:hAnsi="Times New Roman" w:cs="Times New Roman"/>
          <w:lang w:val="en-US"/>
        </w:rPr>
        <w:fldChar w:fldCharType="begin" w:fldLock="1"/>
      </w:r>
      <w:r w:rsidR="008031F2">
        <w:rPr>
          <w:rFonts w:ascii="Times New Roman" w:hAnsi="Times New Roman" w:cs="Times New Roman"/>
          <w:lang w:val="en-US"/>
        </w:rPr>
        <w:instrText>ADDIN CSL_CITATION {"citationItems":[{"id":"ITEM-1","itemData":{"DOI":"10.21043/jobe.v2i1.5278","ISSN":"2615-3947","abstract":"Tujuan dari penelitian ini ialah untuk mendapatkan peningkatan kompetensi literasi saintifik siswa setelah diterapkan pendekatan saintifik dalam pembelajaran biologi topik plantae dan animalia di sekolah menengah. Melalui penelitian menggunakan desain time series diperoleh bahwa peningkatan di kategori sedang dengan nilai sebesar 0,663.","author":[{"dropping-particle":"","family":"Setiawan","given":"Adib Rifqi","non-dropping-particle":"","parse-names":false,"suffix":""}],"container-title":"Journal Of Biology Education","id":"ITEM-1","issue":"1","issued":{"date-parts":[["2020"]]},"page":"1-13","title":"Peningkatan Literasi Saintifik Melalui Pembelajaran Biologi Menggunakan Pendekatan Saintifik","type":"article-journal","volume":"2"},"uris":["http://www.mendeley.com/documents/?uuid=4ab6c47d-fba5-4418-af08-4beded70f214"]}],"mendeley":{"formattedCitation":"(Setiawan, 2020)","plainTextFormattedCitation":"(Setiawan, 2020)","previouslyFormattedCitation":"(Setiawan, 2020)"},"properties":{"noteIndex":0},"schema":"https://github.com/citation-style-language/schema/raw/master/csl-citation.json"}</w:instrText>
      </w:r>
      <w:r w:rsidR="008031F2">
        <w:rPr>
          <w:rFonts w:ascii="Times New Roman" w:hAnsi="Times New Roman" w:cs="Times New Roman"/>
          <w:lang w:val="en-US"/>
        </w:rPr>
        <w:fldChar w:fldCharType="separate"/>
      </w:r>
      <w:r w:rsidR="008031F2" w:rsidRPr="008031F2">
        <w:rPr>
          <w:rFonts w:ascii="Times New Roman" w:hAnsi="Times New Roman" w:cs="Times New Roman"/>
          <w:noProof/>
          <w:lang w:val="en-US"/>
        </w:rPr>
        <w:t>(Setiawan, 2020)</w:t>
      </w:r>
      <w:r w:rsidR="008031F2">
        <w:rPr>
          <w:rFonts w:ascii="Times New Roman" w:hAnsi="Times New Roman" w:cs="Times New Roman"/>
          <w:lang w:val="en-US"/>
        </w:rPr>
        <w:fldChar w:fldCharType="end"/>
      </w:r>
      <w:r w:rsidRPr="00850068">
        <w:rPr>
          <w:rFonts w:ascii="Times New Roman" w:hAnsi="Times New Roman" w:cs="Times New Roman"/>
        </w:rPr>
        <w:t>, yaitu:</w:t>
      </w:r>
    </w:p>
    <w:p w14:paraId="78CFE5A0" w14:textId="77777777" w:rsidR="00B30240" w:rsidRDefault="00B30240" w:rsidP="00850068">
      <w:pPr>
        <w:spacing w:after="0" w:line="240" w:lineRule="auto"/>
        <w:jc w:val="center"/>
        <w:rPr>
          <w:rFonts w:ascii="Times New Roman" w:hAnsi="Times New Roman" w:cs="Times New Roman"/>
          <w:b/>
        </w:rPr>
      </w:pPr>
    </w:p>
    <w:p w14:paraId="25B60D9A" w14:textId="78BCA9ED" w:rsidR="00850068" w:rsidRDefault="00850068" w:rsidP="00850068">
      <w:pPr>
        <w:spacing w:after="0" w:line="240" w:lineRule="auto"/>
        <w:jc w:val="center"/>
        <w:rPr>
          <w:rFonts w:ascii="Times New Roman" w:hAnsi="Times New Roman" w:cs="Times New Roman"/>
          <w:b/>
        </w:rPr>
      </w:pPr>
      <w:r w:rsidRPr="00850068">
        <w:rPr>
          <w:rFonts w:ascii="Times New Roman" w:hAnsi="Times New Roman" w:cs="Times New Roman"/>
          <w:b/>
        </w:rPr>
        <w:t>Tabel 3</w:t>
      </w:r>
    </w:p>
    <w:p w14:paraId="794E9C9E" w14:textId="0B61102C" w:rsidR="00850068" w:rsidRPr="00850068" w:rsidRDefault="00850068" w:rsidP="00850068">
      <w:pPr>
        <w:spacing w:after="0" w:line="240" w:lineRule="auto"/>
        <w:jc w:val="center"/>
        <w:rPr>
          <w:rFonts w:ascii="Times New Roman" w:hAnsi="Times New Roman" w:cs="Times New Roman"/>
          <w:b/>
          <w:i/>
        </w:rPr>
      </w:pPr>
      <w:r w:rsidRPr="00850068">
        <w:rPr>
          <w:rFonts w:ascii="Times New Roman" w:hAnsi="Times New Roman" w:cs="Times New Roman"/>
          <w:b/>
        </w:rPr>
        <w:t>Tabel Kategori Alfa Cronbach’s</w:t>
      </w:r>
    </w:p>
    <w:tbl>
      <w:tblPr>
        <w:tblW w:w="9608" w:type="dxa"/>
        <w:tblInd w:w="108" w:type="dxa"/>
        <w:tblBorders>
          <w:top w:val="single" w:sz="8" w:space="0" w:color="C0504D"/>
          <w:bottom w:val="single" w:sz="8" w:space="0" w:color="C0504D"/>
        </w:tblBorders>
        <w:tblLook w:val="04A0" w:firstRow="1" w:lastRow="0" w:firstColumn="1" w:lastColumn="0" w:noHBand="0" w:noVBand="1"/>
      </w:tblPr>
      <w:tblGrid>
        <w:gridCol w:w="1248"/>
        <w:gridCol w:w="4817"/>
        <w:gridCol w:w="3543"/>
      </w:tblGrid>
      <w:tr w:rsidR="00850068" w:rsidRPr="00850068" w14:paraId="6A99E910" w14:textId="77777777" w:rsidTr="004F7BB0">
        <w:trPr>
          <w:trHeight w:val="200"/>
          <w:tblHeader/>
        </w:trPr>
        <w:tc>
          <w:tcPr>
            <w:tcW w:w="1248" w:type="dxa"/>
            <w:tcBorders>
              <w:top w:val="single" w:sz="4" w:space="0" w:color="auto"/>
              <w:left w:val="nil"/>
              <w:bottom w:val="single" w:sz="4" w:space="0" w:color="auto"/>
              <w:right w:val="nil"/>
            </w:tcBorders>
            <w:shd w:val="clear" w:color="auto" w:fill="auto"/>
            <w:vAlign w:val="center"/>
          </w:tcPr>
          <w:p w14:paraId="57DB4B70" w14:textId="77777777" w:rsidR="00850068" w:rsidRPr="00850068" w:rsidRDefault="00850068" w:rsidP="00850068">
            <w:pPr>
              <w:autoSpaceDE w:val="0"/>
              <w:autoSpaceDN w:val="0"/>
              <w:adjustRightInd w:val="0"/>
              <w:spacing w:after="0" w:line="240" w:lineRule="auto"/>
              <w:ind w:firstLine="602"/>
              <w:jc w:val="center"/>
              <w:rPr>
                <w:rFonts w:ascii="Times New Roman" w:hAnsi="Times New Roman" w:cs="Times New Roman"/>
                <w:bCs/>
                <w:lang w:eastAsia="id-ID"/>
              </w:rPr>
            </w:pPr>
            <w:r w:rsidRPr="00850068">
              <w:rPr>
                <w:rFonts w:ascii="Times New Roman" w:hAnsi="Times New Roman" w:cs="Times New Roman"/>
                <w:bCs/>
                <w:lang w:eastAsia="id-ID"/>
              </w:rPr>
              <w:t>No.</w:t>
            </w:r>
          </w:p>
        </w:tc>
        <w:tc>
          <w:tcPr>
            <w:tcW w:w="4817" w:type="dxa"/>
            <w:tcBorders>
              <w:top w:val="single" w:sz="4" w:space="0" w:color="auto"/>
              <w:left w:val="nil"/>
              <w:bottom w:val="single" w:sz="4" w:space="0" w:color="auto"/>
              <w:right w:val="nil"/>
            </w:tcBorders>
            <w:shd w:val="clear" w:color="auto" w:fill="auto"/>
            <w:vAlign w:val="center"/>
          </w:tcPr>
          <w:p w14:paraId="12E9F336" w14:textId="77777777" w:rsidR="00850068" w:rsidRPr="00850068" w:rsidRDefault="00850068" w:rsidP="00850068">
            <w:pPr>
              <w:autoSpaceDE w:val="0"/>
              <w:autoSpaceDN w:val="0"/>
              <w:adjustRightInd w:val="0"/>
              <w:spacing w:after="0" w:line="240" w:lineRule="auto"/>
              <w:ind w:firstLine="602"/>
              <w:jc w:val="center"/>
              <w:rPr>
                <w:rFonts w:ascii="Times New Roman" w:hAnsi="Times New Roman" w:cs="Times New Roman"/>
                <w:bCs/>
                <w:lang w:eastAsia="id-ID"/>
              </w:rPr>
            </w:pPr>
            <w:r w:rsidRPr="00850068">
              <w:rPr>
                <w:rFonts w:ascii="Times New Roman" w:hAnsi="Times New Roman" w:cs="Times New Roman"/>
                <w:bCs/>
                <w:lang w:eastAsia="id-ID"/>
              </w:rPr>
              <w:t>Skala</w:t>
            </w:r>
          </w:p>
        </w:tc>
        <w:tc>
          <w:tcPr>
            <w:tcW w:w="3543" w:type="dxa"/>
            <w:tcBorders>
              <w:top w:val="single" w:sz="4" w:space="0" w:color="auto"/>
              <w:left w:val="nil"/>
              <w:bottom w:val="single" w:sz="4" w:space="0" w:color="auto"/>
              <w:right w:val="nil"/>
            </w:tcBorders>
            <w:shd w:val="clear" w:color="auto" w:fill="auto"/>
            <w:vAlign w:val="center"/>
          </w:tcPr>
          <w:p w14:paraId="34242B32" w14:textId="77777777" w:rsidR="00850068" w:rsidRPr="00850068" w:rsidRDefault="00850068" w:rsidP="00850068">
            <w:pPr>
              <w:autoSpaceDE w:val="0"/>
              <w:autoSpaceDN w:val="0"/>
              <w:adjustRightInd w:val="0"/>
              <w:spacing w:after="0" w:line="240" w:lineRule="auto"/>
              <w:ind w:firstLine="602"/>
              <w:jc w:val="center"/>
              <w:rPr>
                <w:rFonts w:ascii="Times New Roman" w:hAnsi="Times New Roman" w:cs="Times New Roman"/>
                <w:bCs/>
                <w:lang w:eastAsia="id-ID"/>
              </w:rPr>
            </w:pPr>
            <w:r w:rsidRPr="00850068">
              <w:rPr>
                <w:rFonts w:ascii="Times New Roman" w:hAnsi="Times New Roman" w:cs="Times New Roman"/>
                <w:bCs/>
                <w:lang w:eastAsia="id-ID"/>
              </w:rPr>
              <w:t>Kategori</w:t>
            </w:r>
          </w:p>
        </w:tc>
      </w:tr>
      <w:tr w:rsidR="00850068" w:rsidRPr="00850068" w14:paraId="422BE2E2" w14:textId="77777777" w:rsidTr="004F7BB0">
        <w:trPr>
          <w:trHeight w:val="200"/>
        </w:trPr>
        <w:tc>
          <w:tcPr>
            <w:tcW w:w="1248" w:type="dxa"/>
            <w:tcBorders>
              <w:top w:val="single" w:sz="4" w:space="0" w:color="auto"/>
              <w:left w:val="nil"/>
              <w:right w:val="nil"/>
            </w:tcBorders>
            <w:shd w:val="clear" w:color="auto" w:fill="auto"/>
            <w:vAlign w:val="center"/>
          </w:tcPr>
          <w:p w14:paraId="2D8F0B17" w14:textId="77777777" w:rsidR="00850068" w:rsidRPr="00850068" w:rsidRDefault="00850068" w:rsidP="00850068">
            <w:pPr>
              <w:autoSpaceDE w:val="0"/>
              <w:autoSpaceDN w:val="0"/>
              <w:adjustRightInd w:val="0"/>
              <w:spacing w:after="0" w:line="240" w:lineRule="auto"/>
              <w:ind w:firstLine="602"/>
              <w:jc w:val="center"/>
              <w:rPr>
                <w:rFonts w:ascii="Times New Roman" w:hAnsi="Times New Roman" w:cs="Times New Roman"/>
                <w:bCs/>
                <w:lang w:eastAsia="id-ID"/>
              </w:rPr>
            </w:pPr>
            <w:r w:rsidRPr="00850068">
              <w:rPr>
                <w:rFonts w:ascii="Times New Roman" w:hAnsi="Times New Roman" w:cs="Times New Roman"/>
                <w:bCs/>
                <w:lang w:eastAsia="id-ID"/>
              </w:rPr>
              <w:t>1</w:t>
            </w:r>
          </w:p>
        </w:tc>
        <w:tc>
          <w:tcPr>
            <w:tcW w:w="4817" w:type="dxa"/>
            <w:tcBorders>
              <w:top w:val="single" w:sz="4" w:space="0" w:color="auto"/>
              <w:left w:val="nil"/>
              <w:right w:val="nil"/>
            </w:tcBorders>
            <w:shd w:val="clear" w:color="auto" w:fill="auto"/>
            <w:vAlign w:val="center"/>
          </w:tcPr>
          <w:p w14:paraId="63A949FE" w14:textId="77777777" w:rsidR="00850068" w:rsidRPr="00850068" w:rsidRDefault="00850068" w:rsidP="00B30240">
            <w:pPr>
              <w:spacing w:after="0" w:line="240" w:lineRule="auto"/>
              <w:ind w:firstLine="602"/>
              <w:jc w:val="center"/>
              <w:rPr>
                <w:rFonts w:ascii="Times New Roman" w:hAnsi="Times New Roman" w:cs="Times New Roman"/>
              </w:rPr>
            </w:pPr>
            <w:r w:rsidRPr="00850068">
              <w:rPr>
                <w:rStyle w:val="fontstyle01"/>
                <w:rFonts w:ascii="Times New Roman" w:hAnsi="Times New Roman" w:cs="Times New Roman"/>
                <w:sz w:val="22"/>
                <w:szCs w:val="22"/>
              </w:rPr>
              <w:t xml:space="preserve">0,71 hingga 1,00 </w:t>
            </w:r>
          </w:p>
        </w:tc>
        <w:tc>
          <w:tcPr>
            <w:tcW w:w="3543" w:type="dxa"/>
            <w:tcBorders>
              <w:top w:val="single" w:sz="4" w:space="0" w:color="auto"/>
              <w:left w:val="nil"/>
              <w:right w:val="nil"/>
            </w:tcBorders>
            <w:shd w:val="clear" w:color="auto" w:fill="auto"/>
            <w:vAlign w:val="center"/>
          </w:tcPr>
          <w:p w14:paraId="708890E7" w14:textId="77777777" w:rsidR="00850068" w:rsidRPr="00850068" w:rsidRDefault="00850068" w:rsidP="00850068">
            <w:pPr>
              <w:spacing w:after="0" w:line="240" w:lineRule="auto"/>
              <w:ind w:firstLine="602"/>
              <w:jc w:val="center"/>
              <w:rPr>
                <w:rFonts w:ascii="Times New Roman" w:hAnsi="Times New Roman" w:cs="Times New Roman"/>
              </w:rPr>
            </w:pPr>
            <w:r w:rsidRPr="00850068">
              <w:rPr>
                <w:rFonts w:ascii="Times New Roman" w:hAnsi="Times New Roman" w:cs="Times New Roman"/>
              </w:rPr>
              <w:t xml:space="preserve">Sangat layak  </w:t>
            </w:r>
          </w:p>
        </w:tc>
      </w:tr>
      <w:tr w:rsidR="00850068" w:rsidRPr="00850068" w14:paraId="2F6E4DDC" w14:textId="77777777" w:rsidTr="004F7BB0">
        <w:trPr>
          <w:trHeight w:val="200"/>
        </w:trPr>
        <w:tc>
          <w:tcPr>
            <w:tcW w:w="1248" w:type="dxa"/>
            <w:shd w:val="clear" w:color="auto" w:fill="auto"/>
            <w:vAlign w:val="center"/>
          </w:tcPr>
          <w:p w14:paraId="28ABC069" w14:textId="77777777" w:rsidR="00850068" w:rsidRPr="00850068" w:rsidRDefault="00850068" w:rsidP="00850068">
            <w:pPr>
              <w:autoSpaceDE w:val="0"/>
              <w:autoSpaceDN w:val="0"/>
              <w:adjustRightInd w:val="0"/>
              <w:spacing w:after="0" w:line="240" w:lineRule="auto"/>
              <w:ind w:firstLine="602"/>
              <w:jc w:val="center"/>
              <w:rPr>
                <w:rFonts w:ascii="Times New Roman" w:hAnsi="Times New Roman" w:cs="Times New Roman"/>
                <w:bCs/>
                <w:lang w:eastAsia="id-ID"/>
              </w:rPr>
            </w:pPr>
            <w:r w:rsidRPr="00850068">
              <w:rPr>
                <w:rFonts w:ascii="Times New Roman" w:hAnsi="Times New Roman" w:cs="Times New Roman"/>
                <w:bCs/>
                <w:lang w:eastAsia="id-ID"/>
              </w:rPr>
              <w:t>2</w:t>
            </w:r>
          </w:p>
        </w:tc>
        <w:tc>
          <w:tcPr>
            <w:tcW w:w="4817" w:type="dxa"/>
            <w:shd w:val="clear" w:color="auto" w:fill="auto"/>
            <w:vAlign w:val="center"/>
          </w:tcPr>
          <w:p w14:paraId="60013A7C" w14:textId="77777777" w:rsidR="00850068" w:rsidRPr="00850068" w:rsidRDefault="00850068" w:rsidP="00B30240">
            <w:pPr>
              <w:spacing w:after="0" w:line="240" w:lineRule="auto"/>
              <w:ind w:firstLine="602"/>
              <w:jc w:val="center"/>
              <w:rPr>
                <w:rFonts w:ascii="Times New Roman" w:hAnsi="Times New Roman" w:cs="Times New Roman"/>
              </w:rPr>
            </w:pPr>
            <w:r w:rsidRPr="00850068">
              <w:rPr>
                <w:rStyle w:val="fontstyle01"/>
                <w:rFonts w:ascii="Times New Roman" w:hAnsi="Times New Roman" w:cs="Times New Roman"/>
                <w:sz w:val="22"/>
                <w:szCs w:val="22"/>
              </w:rPr>
              <w:t>0,41 hingga 0,70</w:t>
            </w:r>
          </w:p>
        </w:tc>
        <w:tc>
          <w:tcPr>
            <w:tcW w:w="3543" w:type="dxa"/>
            <w:shd w:val="clear" w:color="auto" w:fill="auto"/>
            <w:vAlign w:val="center"/>
          </w:tcPr>
          <w:p w14:paraId="2A2D85AF" w14:textId="77777777" w:rsidR="00850068" w:rsidRPr="00850068" w:rsidRDefault="00850068" w:rsidP="00850068">
            <w:pPr>
              <w:spacing w:after="0" w:line="240" w:lineRule="auto"/>
              <w:ind w:firstLine="602"/>
              <w:jc w:val="center"/>
              <w:rPr>
                <w:rFonts w:ascii="Times New Roman" w:hAnsi="Times New Roman" w:cs="Times New Roman"/>
              </w:rPr>
            </w:pPr>
            <w:r w:rsidRPr="00850068">
              <w:rPr>
                <w:rStyle w:val="fontstyle01"/>
                <w:rFonts w:ascii="Times New Roman" w:hAnsi="Times New Roman" w:cs="Times New Roman"/>
                <w:sz w:val="22"/>
                <w:szCs w:val="22"/>
              </w:rPr>
              <w:t>Cukup layak</w:t>
            </w:r>
          </w:p>
        </w:tc>
      </w:tr>
      <w:tr w:rsidR="00850068" w:rsidRPr="00850068" w14:paraId="2AFDB52C" w14:textId="77777777" w:rsidTr="004F7BB0">
        <w:trPr>
          <w:trHeight w:val="200"/>
        </w:trPr>
        <w:tc>
          <w:tcPr>
            <w:tcW w:w="1248" w:type="dxa"/>
            <w:tcBorders>
              <w:left w:val="nil"/>
              <w:right w:val="nil"/>
            </w:tcBorders>
            <w:shd w:val="clear" w:color="auto" w:fill="auto"/>
            <w:vAlign w:val="center"/>
          </w:tcPr>
          <w:p w14:paraId="35ADCF1C" w14:textId="77777777" w:rsidR="00850068" w:rsidRPr="00850068" w:rsidRDefault="00850068" w:rsidP="00850068">
            <w:pPr>
              <w:autoSpaceDE w:val="0"/>
              <w:autoSpaceDN w:val="0"/>
              <w:adjustRightInd w:val="0"/>
              <w:spacing w:after="0" w:line="240" w:lineRule="auto"/>
              <w:ind w:firstLine="602"/>
              <w:jc w:val="center"/>
              <w:rPr>
                <w:rFonts w:ascii="Times New Roman" w:hAnsi="Times New Roman" w:cs="Times New Roman"/>
                <w:bCs/>
                <w:lang w:eastAsia="id-ID"/>
              </w:rPr>
            </w:pPr>
            <w:r w:rsidRPr="00850068">
              <w:rPr>
                <w:rFonts w:ascii="Times New Roman" w:hAnsi="Times New Roman" w:cs="Times New Roman"/>
                <w:bCs/>
                <w:lang w:eastAsia="id-ID"/>
              </w:rPr>
              <w:t>3</w:t>
            </w:r>
          </w:p>
        </w:tc>
        <w:tc>
          <w:tcPr>
            <w:tcW w:w="4817" w:type="dxa"/>
            <w:tcBorders>
              <w:left w:val="nil"/>
              <w:right w:val="nil"/>
            </w:tcBorders>
            <w:shd w:val="clear" w:color="auto" w:fill="auto"/>
            <w:vAlign w:val="center"/>
          </w:tcPr>
          <w:p w14:paraId="67EF2502" w14:textId="77777777" w:rsidR="00850068" w:rsidRPr="00850068" w:rsidRDefault="00850068" w:rsidP="00B30240">
            <w:pPr>
              <w:spacing w:after="0" w:line="240" w:lineRule="auto"/>
              <w:ind w:firstLine="602"/>
              <w:jc w:val="center"/>
              <w:rPr>
                <w:rFonts w:ascii="Times New Roman" w:hAnsi="Times New Roman" w:cs="Times New Roman"/>
              </w:rPr>
            </w:pPr>
            <w:r w:rsidRPr="00850068">
              <w:rPr>
                <w:rStyle w:val="fontstyle01"/>
                <w:rFonts w:ascii="Times New Roman" w:hAnsi="Times New Roman" w:cs="Times New Roman"/>
                <w:sz w:val="22"/>
                <w:szCs w:val="22"/>
              </w:rPr>
              <w:t>0,00 hingga 0,40</w:t>
            </w:r>
          </w:p>
        </w:tc>
        <w:tc>
          <w:tcPr>
            <w:tcW w:w="3543" w:type="dxa"/>
            <w:tcBorders>
              <w:left w:val="nil"/>
              <w:right w:val="nil"/>
            </w:tcBorders>
            <w:shd w:val="clear" w:color="auto" w:fill="auto"/>
            <w:vAlign w:val="center"/>
          </w:tcPr>
          <w:p w14:paraId="5C6BB4A3" w14:textId="77777777" w:rsidR="00850068" w:rsidRPr="00850068" w:rsidRDefault="00850068" w:rsidP="00850068">
            <w:pPr>
              <w:spacing w:after="0" w:line="240" w:lineRule="auto"/>
              <w:ind w:firstLine="602"/>
              <w:jc w:val="center"/>
              <w:rPr>
                <w:rFonts w:ascii="Times New Roman" w:hAnsi="Times New Roman" w:cs="Times New Roman"/>
              </w:rPr>
            </w:pPr>
            <w:r w:rsidRPr="00850068">
              <w:rPr>
                <w:rStyle w:val="fontstyle01"/>
                <w:rFonts w:ascii="Times New Roman" w:hAnsi="Times New Roman" w:cs="Times New Roman"/>
                <w:sz w:val="22"/>
                <w:szCs w:val="22"/>
              </w:rPr>
              <w:t>Tidak layak</w:t>
            </w:r>
          </w:p>
        </w:tc>
      </w:tr>
    </w:tbl>
    <w:p w14:paraId="144EE05B" w14:textId="6D45F47B" w:rsidR="00850068" w:rsidRDefault="00850068" w:rsidP="00850068">
      <w:pPr>
        <w:pStyle w:val="BodyText"/>
        <w:tabs>
          <w:tab w:val="left" w:pos="426"/>
        </w:tabs>
        <w:spacing w:after="0"/>
        <w:ind w:firstLine="567"/>
        <w:jc w:val="both"/>
        <w:rPr>
          <w:rFonts w:ascii="Times New Roman" w:hAnsi="Times New Roman" w:cs="Times New Roman"/>
          <w:lang w:val="en-US"/>
        </w:rPr>
      </w:pPr>
    </w:p>
    <w:p w14:paraId="2FC10FBD" w14:textId="1C85A5A5" w:rsidR="008031F2" w:rsidRDefault="008031F2" w:rsidP="00850068">
      <w:pPr>
        <w:pStyle w:val="BodyText"/>
        <w:tabs>
          <w:tab w:val="left" w:pos="426"/>
        </w:tabs>
        <w:spacing w:after="0"/>
        <w:ind w:firstLine="567"/>
        <w:jc w:val="both"/>
        <w:rPr>
          <w:rFonts w:ascii="Times New Roman" w:hAnsi="Times New Roman" w:cs="Times New Roman"/>
          <w:lang w:val="en-US"/>
        </w:rPr>
      </w:pPr>
    </w:p>
    <w:p w14:paraId="4E307891" w14:textId="77777777" w:rsidR="008031F2" w:rsidRPr="00850068" w:rsidRDefault="008031F2" w:rsidP="00850068">
      <w:pPr>
        <w:pStyle w:val="BodyText"/>
        <w:tabs>
          <w:tab w:val="left" w:pos="426"/>
        </w:tabs>
        <w:spacing w:after="0"/>
        <w:ind w:firstLine="567"/>
        <w:jc w:val="both"/>
        <w:rPr>
          <w:rFonts w:ascii="Times New Roman" w:hAnsi="Times New Roman" w:cs="Times New Roman"/>
          <w:lang w:val="en-US"/>
        </w:rPr>
      </w:pPr>
    </w:p>
    <w:p w14:paraId="54D079F6" w14:textId="40DD70E4" w:rsidR="00FB42C4" w:rsidRDefault="0054230B">
      <w:pPr>
        <w:spacing w:after="0" w:line="360" w:lineRule="auto"/>
        <w:rPr>
          <w:rFonts w:ascii="Times New Roman" w:hAnsi="Times New Roman" w:cs="Times New Roman"/>
          <w:b/>
          <w:lang w:val="en-US"/>
        </w:rPr>
      </w:pPr>
      <w:r>
        <w:rPr>
          <w:rFonts w:ascii="Times New Roman" w:hAnsi="Times New Roman" w:cs="Times New Roman"/>
          <w:b/>
          <w:lang w:val="en-US"/>
        </w:rPr>
        <w:lastRenderedPageBreak/>
        <w:t xml:space="preserve">HASIL DAN PEMBAHASAN </w:t>
      </w:r>
    </w:p>
    <w:p w14:paraId="088A499B" w14:textId="77777777" w:rsidR="00850068" w:rsidRPr="00850068" w:rsidRDefault="00850068" w:rsidP="00850068">
      <w:pPr>
        <w:tabs>
          <w:tab w:val="left" w:pos="2552"/>
        </w:tabs>
        <w:spacing w:after="0" w:line="240" w:lineRule="auto"/>
        <w:ind w:firstLine="567"/>
        <w:jc w:val="both"/>
        <w:rPr>
          <w:rFonts w:ascii="Times New Roman" w:hAnsi="Times New Roman" w:cs="Times New Roman"/>
        </w:rPr>
      </w:pPr>
      <w:r w:rsidRPr="00850068">
        <w:rPr>
          <w:rFonts w:ascii="Times New Roman" w:hAnsi="Times New Roman" w:cs="Times New Roman"/>
        </w:rPr>
        <w:t xml:space="preserve">Hasil sebaran instrumen diperoleh sebanyak 169 responden yang terdiri dari 19 laki-laki dan dengan persentase 11,23% dan 150 perempuan dengan persentase 88,8%. Dari tanggapan yang diberikan, tidak ada data yang kosong sehingga memudahkan dalam analisis data. Data yang ditafsirkan berupa deskripsi disiplin diri, berpikir kritis, dan berpikir kreatif dengan pendekatan </w:t>
      </w:r>
      <w:r w:rsidRPr="00850068">
        <w:rPr>
          <w:rFonts w:ascii="Times New Roman" w:hAnsi="Times New Roman" w:cs="Times New Roman"/>
          <w:i/>
        </w:rPr>
        <w:t>mean</w:t>
      </w:r>
      <w:r w:rsidRPr="00850068">
        <w:rPr>
          <w:rFonts w:ascii="Times New Roman" w:hAnsi="Times New Roman" w:cs="Times New Roman"/>
        </w:rPr>
        <w:t xml:space="preserve"> dan standar deviasi, yaitu:</w:t>
      </w:r>
    </w:p>
    <w:p w14:paraId="264F0E82" w14:textId="77777777" w:rsidR="00B30240" w:rsidRDefault="00B30240" w:rsidP="00B30240">
      <w:pPr>
        <w:spacing w:after="0" w:line="240" w:lineRule="auto"/>
        <w:jc w:val="center"/>
        <w:rPr>
          <w:rFonts w:ascii="Times New Roman" w:hAnsi="Times New Roman" w:cs="Times New Roman"/>
          <w:b/>
        </w:rPr>
      </w:pPr>
    </w:p>
    <w:p w14:paraId="1042F62B" w14:textId="5AA92721" w:rsidR="00850068" w:rsidRPr="005C6BAD" w:rsidRDefault="00850068" w:rsidP="00B30240">
      <w:pPr>
        <w:spacing w:after="0" w:line="240" w:lineRule="auto"/>
        <w:jc w:val="center"/>
        <w:rPr>
          <w:rFonts w:ascii="Times New Roman" w:hAnsi="Times New Roman" w:cs="Times New Roman"/>
          <w:b/>
        </w:rPr>
      </w:pPr>
      <w:r w:rsidRPr="005C6BAD">
        <w:rPr>
          <w:rFonts w:ascii="Times New Roman" w:hAnsi="Times New Roman" w:cs="Times New Roman"/>
          <w:b/>
        </w:rPr>
        <w:t>Tabel 4. Deskripsi Berdaya Nalar Efektif</w:t>
      </w:r>
    </w:p>
    <w:tbl>
      <w:tblPr>
        <w:tblW w:w="9698" w:type="dxa"/>
        <w:tblBorders>
          <w:top w:val="single" w:sz="8" w:space="0" w:color="C0504D"/>
          <w:bottom w:val="single" w:sz="8" w:space="0" w:color="C0504D"/>
        </w:tblBorders>
        <w:tblLayout w:type="fixed"/>
        <w:tblLook w:val="04A0" w:firstRow="1" w:lastRow="0" w:firstColumn="1" w:lastColumn="0" w:noHBand="0" w:noVBand="1"/>
      </w:tblPr>
      <w:tblGrid>
        <w:gridCol w:w="682"/>
        <w:gridCol w:w="2140"/>
        <w:gridCol w:w="1495"/>
        <w:gridCol w:w="1344"/>
        <w:gridCol w:w="1645"/>
        <w:gridCol w:w="2392"/>
      </w:tblGrid>
      <w:tr w:rsidR="00850068" w:rsidRPr="00850068" w14:paraId="5757CF20" w14:textId="77777777" w:rsidTr="008031F2">
        <w:trPr>
          <w:trHeight w:val="167"/>
          <w:tblHeader/>
        </w:trPr>
        <w:tc>
          <w:tcPr>
            <w:tcW w:w="682" w:type="dxa"/>
            <w:tcBorders>
              <w:top w:val="single" w:sz="4" w:space="0" w:color="auto"/>
              <w:left w:val="nil"/>
              <w:bottom w:val="single" w:sz="4" w:space="0" w:color="auto"/>
              <w:right w:val="nil"/>
            </w:tcBorders>
            <w:shd w:val="clear" w:color="auto" w:fill="auto"/>
            <w:vAlign w:val="center"/>
          </w:tcPr>
          <w:p w14:paraId="73EA8BDC" w14:textId="77777777" w:rsidR="00850068" w:rsidRPr="00850068" w:rsidRDefault="00850068" w:rsidP="00B30240">
            <w:pPr>
              <w:autoSpaceDE w:val="0"/>
              <w:autoSpaceDN w:val="0"/>
              <w:adjustRightInd w:val="0"/>
              <w:spacing w:after="0" w:line="240" w:lineRule="auto"/>
              <w:jc w:val="center"/>
              <w:rPr>
                <w:rFonts w:ascii="Times New Roman" w:hAnsi="Times New Roman" w:cs="Times New Roman"/>
                <w:bCs/>
                <w:lang w:eastAsia="id-ID"/>
              </w:rPr>
            </w:pPr>
            <w:r w:rsidRPr="00850068">
              <w:rPr>
                <w:rFonts w:ascii="Times New Roman" w:hAnsi="Times New Roman" w:cs="Times New Roman"/>
                <w:bCs/>
                <w:lang w:eastAsia="id-ID"/>
              </w:rPr>
              <w:t>No.</w:t>
            </w:r>
          </w:p>
        </w:tc>
        <w:tc>
          <w:tcPr>
            <w:tcW w:w="2140" w:type="dxa"/>
            <w:tcBorders>
              <w:top w:val="single" w:sz="4" w:space="0" w:color="auto"/>
              <w:left w:val="nil"/>
              <w:bottom w:val="single" w:sz="4" w:space="0" w:color="auto"/>
              <w:right w:val="nil"/>
            </w:tcBorders>
            <w:shd w:val="clear" w:color="auto" w:fill="auto"/>
            <w:vAlign w:val="center"/>
          </w:tcPr>
          <w:p w14:paraId="080478A0" w14:textId="77777777" w:rsidR="00850068" w:rsidRPr="00850068" w:rsidRDefault="00850068" w:rsidP="00B30240">
            <w:pPr>
              <w:autoSpaceDE w:val="0"/>
              <w:autoSpaceDN w:val="0"/>
              <w:adjustRightInd w:val="0"/>
              <w:spacing w:after="0" w:line="240" w:lineRule="auto"/>
              <w:ind w:left="-30" w:firstLine="14"/>
              <w:jc w:val="center"/>
              <w:rPr>
                <w:rFonts w:ascii="Times New Roman" w:hAnsi="Times New Roman" w:cs="Times New Roman"/>
                <w:bCs/>
                <w:lang w:eastAsia="id-ID"/>
              </w:rPr>
            </w:pPr>
            <w:r w:rsidRPr="00850068">
              <w:rPr>
                <w:rFonts w:ascii="Times New Roman" w:hAnsi="Times New Roman" w:cs="Times New Roman"/>
              </w:rPr>
              <w:t>Pernyataan</w:t>
            </w:r>
          </w:p>
        </w:tc>
        <w:tc>
          <w:tcPr>
            <w:tcW w:w="1495" w:type="dxa"/>
            <w:tcBorders>
              <w:top w:val="single" w:sz="4" w:space="0" w:color="auto"/>
              <w:left w:val="nil"/>
              <w:bottom w:val="single" w:sz="4" w:space="0" w:color="auto"/>
              <w:right w:val="nil"/>
            </w:tcBorders>
            <w:shd w:val="clear" w:color="auto" w:fill="auto"/>
            <w:vAlign w:val="center"/>
          </w:tcPr>
          <w:p w14:paraId="2E9455C9" w14:textId="77777777" w:rsidR="00850068" w:rsidRPr="00850068" w:rsidRDefault="00850068" w:rsidP="00B30240">
            <w:pPr>
              <w:autoSpaceDE w:val="0"/>
              <w:autoSpaceDN w:val="0"/>
              <w:adjustRightInd w:val="0"/>
              <w:spacing w:after="0" w:line="240" w:lineRule="auto"/>
              <w:ind w:left="-30" w:firstLine="14"/>
              <w:jc w:val="center"/>
              <w:rPr>
                <w:rFonts w:ascii="Times New Roman" w:hAnsi="Times New Roman" w:cs="Times New Roman"/>
                <w:bCs/>
                <w:lang w:eastAsia="id-ID"/>
              </w:rPr>
            </w:pPr>
            <w:r w:rsidRPr="00850068">
              <w:rPr>
                <w:rFonts w:ascii="Times New Roman" w:hAnsi="Times New Roman" w:cs="Times New Roman"/>
                <w:bCs/>
                <w:i/>
                <w:lang w:eastAsia="id-ID"/>
              </w:rPr>
              <w:t>Mean</w:t>
            </w:r>
          </w:p>
        </w:tc>
        <w:tc>
          <w:tcPr>
            <w:tcW w:w="1344" w:type="dxa"/>
            <w:tcBorders>
              <w:top w:val="single" w:sz="4" w:space="0" w:color="auto"/>
              <w:left w:val="nil"/>
              <w:bottom w:val="single" w:sz="4" w:space="0" w:color="auto"/>
              <w:right w:val="nil"/>
            </w:tcBorders>
            <w:shd w:val="clear" w:color="auto" w:fill="auto"/>
            <w:vAlign w:val="center"/>
          </w:tcPr>
          <w:p w14:paraId="0BABDAB0" w14:textId="77777777" w:rsidR="00850068" w:rsidRPr="00850068" w:rsidRDefault="00850068" w:rsidP="00B30240">
            <w:pPr>
              <w:autoSpaceDE w:val="0"/>
              <w:autoSpaceDN w:val="0"/>
              <w:adjustRightInd w:val="0"/>
              <w:spacing w:after="0" w:line="240" w:lineRule="auto"/>
              <w:ind w:left="-30" w:firstLine="14"/>
              <w:jc w:val="center"/>
              <w:rPr>
                <w:rFonts w:ascii="Times New Roman" w:hAnsi="Times New Roman" w:cs="Times New Roman"/>
                <w:bCs/>
                <w:lang w:eastAsia="id-ID"/>
              </w:rPr>
            </w:pPr>
            <w:r w:rsidRPr="00850068">
              <w:rPr>
                <w:rFonts w:ascii="Times New Roman" w:hAnsi="Times New Roman" w:cs="Times New Roman"/>
                <w:bCs/>
                <w:lang w:eastAsia="id-ID"/>
              </w:rPr>
              <w:t>SD</w:t>
            </w:r>
          </w:p>
        </w:tc>
        <w:tc>
          <w:tcPr>
            <w:tcW w:w="1645" w:type="dxa"/>
            <w:tcBorders>
              <w:top w:val="single" w:sz="4" w:space="0" w:color="auto"/>
              <w:left w:val="nil"/>
              <w:bottom w:val="single" w:sz="4" w:space="0" w:color="auto"/>
              <w:right w:val="nil"/>
            </w:tcBorders>
          </w:tcPr>
          <w:p w14:paraId="5AF13D2B" w14:textId="77777777" w:rsidR="00850068" w:rsidRPr="00850068" w:rsidRDefault="00850068" w:rsidP="00B30240">
            <w:pPr>
              <w:autoSpaceDE w:val="0"/>
              <w:autoSpaceDN w:val="0"/>
              <w:adjustRightInd w:val="0"/>
              <w:spacing w:after="0" w:line="240" w:lineRule="auto"/>
              <w:ind w:left="-30" w:firstLine="14"/>
              <w:jc w:val="center"/>
              <w:rPr>
                <w:rFonts w:ascii="Times New Roman" w:hAnsi="Times New Roman" w:cs="Times New Roman"/>
                <w:bCs/>
                <w:lang w:eastAsia="id-ID"/>
              </w:rPr>
            </w:pPr>
            <w:r w:rsidRPr="00850068">
              <w:rPr>
                <w:rFonts w:ascii="Times New Roman" w:hAnsi="Times New Roman" w:cs="Times New Roman"/>
                <w:bCs/>
                <w:i/>
                <w:lang w:eastAsia="id-ID"/>
              </w:rPr>
              <w:t>Error</w:t>
            </w:r>
          </w:p>
        </w:tc>
        <w:tc>
          <w:tcPr>
            <w:tcW w:w="2392" w:type="dxa"/>
            <w:tcBorders>
              <w:top w:val="single" w:sz="4" w:space="0" w:color="auto"/>
              <w:left w:val="nil"/>
              <w:bottom w:val="single" w:sz="4" w:space="0" w:color="auto"/>
              <w:right w:val="nil"/>
            </w:tcBorders>
            <w:shd w:val="clear" w:color="auto" w:fill="auto"/>
            <w:vAlign w:val="center"/>
          </w:tcPr>
          <w:p w14:paraId="73C49367" w14:textId="77777777" w:rsidR="00850068" w:rsidRPr="00850068" w:rsidRDefault="00850068" w:rsidP="00B30240">
            <w:pPr>
              <w:autoSpaceDE w:val="0"/>
              <w:autoSpaceDN w:val="0"/>
              <w:adjustRightInd w:val="0"/>
              <w:spacing w:after="0" w:line="240" w:lineRule="auto"/>
              <w:ind w:left="-30" w:firstLine="14"/>
              <w:jc w:val="center"/>
              <w:rPr>
                <w:rFonts w:ascii="Times New Roman" w:hAnsi="Times New Roman" w:cs="Times New Roman"/>
                <w:bCs/>
                <w:lang w:eastAsia="id-ID"/>
              </w:rPr>
            </w:pPr>
            <w:r w:rsidRPr="00850068">
              <w:rPr>
                <w:rFonts w:ascii="Times New Roman" w:hAnsi="Times New Roman" w:cs="Times New Roman"/>
                <w:bCs/>
                <w:lang w:eastAsia="id-ID"/>
              </w:rPr>
              <w:t>Kategori</w:t>
            </w:r>
          </w:p>
        </w:tc>
      </w:tr>
      <w:tr w:rsidR="00850068" w:rsidRPr="00850068" w14:paraId="12215D80" w14:textId="77777777" w:rsidTr="008031F2">
        <w:trPr>
          <w:trHeight w:val="254"/>
        </w:trPr>
        <w:tc>
          <w:tcPr>
            <w:tcW w:w="682" w:type="dxa"/>
            <w:shd w:val="clear" w:color="auto" w:fill="auto"/>
          </w:tcPr>
          <w:p w14:paraId="5EB1F071" w14:textId="77777777" w:rsidR="00850068" w:rsidRPr="00850068" w:rsidRDefault="00850068" w:rsidP="00850068">
            <w:pPr>
              <w:autoSpaceDE w:val="0"/>
              <w:autoSpaceDN w:val="0"/>
              <w:adjustRightInd w:val="0"/>
              <w:spacing w:after="0" w:line="240" w:lineRule="auto"/>
              <w:ind w:firstLine="567"/>
              <w:jc w:val="center"/>
              <w:rPr>
                <w:rFonts w:ascii="Times New Roman" w:hAnsi="Times New Roman" w:cs="Times New Roman"/>
                <w:bCs/>
                <w:lang w:eastAsia="id-ID"/>
              </w:rPr>
            </w:pPr>
            <w:r w:rsidRPr="00850068">
              <w:rPr>
                <w:rFonts w:ascii="Times New Roman" w:hAnsi="Times New Roman" w:cs="Times New Roman"/>
                <w:bCs/>
                <w:lang w:eastAsia="id-ID"/>
              </w:rPr>
              <w:t>1</w:t>
            </w:r>
          </w:p>
        </w:tc>
        <w:tc>
          <w:tcPr>
            <w:tcW w:w="2140" w:type="dxa"/>
            <w:shd w:val="clear" w:color="auto" w:fill="auto"/>
            <w:vAlign w:val="center"/>
          </w:tcPr>
          <w:p w14:paraId="6B61F584" w14:textId="77777777" w:rsidR="00850068" w:rsidRPr="00850068" w:rsidRDefault="00850068" w:rsidP="00B30240">
            <w:pPr>
              <w:spacing w:after="0" w:line="240" w:lineRule="auto"/>
              <w:ind w:left="-30" w:firstLine="14"/>
              <w:rPr>
                <w:rFonts w:ascii="Times New Roman" w:hAnsi="Times New Roman" w:cs="Times New Roman"/>
              </w:rPr>
            </w:pPr>
            <w:r w:rsidRPr="00850068">
              <w:rPr>
                <w:rFonts w:ascii="Times New Roman" w:hAnsi="Times New Roman" w:cs="Times New Roman"/>
              </w:rPr>
              <w:t xml:space="preserve">Disiplin diri </w:t>
            </w:r>
          </w:p>
        </w:tc>
        <w:tc>
          <w:tcPr>
            <w:tcW w:w="1495" w:type="dxa"/>
            <w:shd w:val="clear" w:color="auto" w:fill="auto"/>
            <w:vAlign w:val="center"/>
          </w:tcPr>
          <w:p w14:paraId="2814BA52" w14:textId="77777777" w:rsidR="00850068" w:rsidRPr="00850068" w:rsidRDefault="00850068" w:rsidP="00B30240">
            <w:pPr>
              <w:spacing w:after="0" w:line="240" w:lineRule="auto"/>
              <w:ind w:left="-30" w:firstLine="14"/>
              <w:jc w:val="center"/>
              <w:rPr>
                <w:rFonts w:ascii="Times New Roman" w:hAnsi="Times New Roman" w:cs="Times New Roman"/>
              </w:rPr>
            </w:pPr>
            <w:r w:rsidRPr="00850068">
              <w:rPr>
                <w:rFonts w:ascii="Times New Roman" w:eastAsiaTheme="minorHAnsi" w:hAnsi="Times New Roman" w:cs="Times New Roman"/>
              </w:rPr>
              <w:t>3,741</w:t>
            </w:r>
          </w:p>
        </w:tc>
        <w:tc>
          <w:tcPr>
            <w:tcW w:w="1344" w:type="dxa"/>
            <w:shd w:val="clear" w:color="auto" w:fill="auto"/>
            <w:vAlign w:val="center"/>
          </w:tcPr>
          <w:p w14:paraId="3E3CAEE3" w14:textId="77777777" w:rsidR="00850068" w:rsidRPr="00850068" w:rsidRDefault="00850068" w:rsidP="00B30240">
            <w:pPr>
              <w:spacing w:after="0" w:line="240" w:lineRule="auto"/>
              <w:ind w:left="-30" w:firstLine="14"/>
              <w:jc w:val="center"/>
              <w:rPr>
                <w:rFonts w:ascii="Times New Roman" w:hAnsi="Times New Roman" w:cs="Times New Roman"/>
              </w:rPr>
            </w:pPr>
            <w:r w:rsidRPr="00850068">
              <w:rPr>
                <w:rFonts w:ascii="Times New Roman" w:eastAsiaTheme="minorHAnsi" w:hAnsi="Times New Roman" w:cs="Times New Roman"/>
              </w:rPr>
              <w:t>0,538</w:t>
            </w:r>
          </w:p>
        </w:tc>
        <w:tc>
          <w:tcPr>
            <w:tcW w:w="1645" w:type="dxa"/>
            <w:vAlign w:val="center"/>
          </w:tcPr>
          <w:p w14:paraId="390DFECD" w14:textId="77777777" w:rsidR="00850068" w:rsidRPr="00850068" w:rsidRDefault="00850068" w:rsidP="00B30240">
            <w:pPr>
              <w:spacing w:after="0" w:line="240" w:lineRule="auto"/>
              <w:ind w:left="-30" w:firstLine="14"/>
              <w:jc w:val="center"/>
              <w:rPr>
                <w:rFonts w:ascii="Times New Roman" w:hAnsi="Times New Roman" w:cs="Times New Roman"/>
              </w:rPr>
            </w:pPr>
            <w:r w:rsidRPr="00850068">
              <w:rPr>
                <w:rFonts w:ascii="Times New Roman" w:eastAsiaTheme="minorHAnsi" w:hAnsi="Times New Roman" w:cs="Times New Roman"/>
              </w:rPr>
              <w:t>0,041</w:t>
            </w:r>
          </w:p>
        </w:tc>
        <w:tc>
          <w:tcPr>
            <w:tcW w:w="2392" w:type="dxa"/>
            <w:shd w:val="clear" w:color="auto" w:fill="auto"/>
            <w:vAlign w:val="center"/>
          </w:tcPr>
          <w:p w14:paraId="68F4CB1F" w14:textId="77777777" w:rsidR="00850068" w:rsidRPr="00850068" w:rsidRDefault="00850068" w:rsidP="00B30240">
            <w:pPr>
              <w:spacing w:after="0" w:line="240" w:lineRule="auto"/>
              <w:ind w:left="-30" w:firstLine="14"/>
              <w:jc w:val="center"/>
              <w:rPr>
                <w:rFonts w:ascii="Times New Roman" w:hAnsi="Times New Roman" w:cs="Times New Roman"/>
              </w:rPr>
            </w:pPr>
            <w:r w:rsidRPr="00850068">
              <w:rPr>
                <w:rFonts w:ascii="Times New Roman" w:hAnsi="Times New Roman" w:cs="Times New Roman"/>
              </w:rPr>
              <w:t>Tinggi</w:t>
            </w:r>
          </w:p>
        </w:tc>
      </w:tr>
      <w:tr w:rsidR="00850068" w:rsidRPr="00850068" w14:paraId="1C0F0C6A" w14:textId="77777777" w:rsidTr="008031F2">
        <w:trPr>
          <w:trHeight w:val="254"/>
        </w:trPr>
        <w:tc>
          <w:tcPr>
            <w:tcW w:w="682" w:type="dxa"/>
            <w:shd w:val="clear" w:color="auto" w:fill="auto"/>
          </w:tcPr>
          <w:p w14:paraId="250CA6EE" w14:textId="77777777" w:rsidR="00850068" w:rsidRPr="00850068" w:rsidRDefault="00850068" w:rsidP="00850068">
            <w:pPr>
              <w:autoSpaceDE w:val="0"/>
              <w:autoSpaceDN w:val="0"/>
              <w:adjustRightInd w:val="0"/>
              <w:spacing w:after="0" w:line="240" w:lineRule="auto"/>
              <w:ind w:firstLine="567"/>
              <w:jc w:val="center"/>
              <w:rPr>
                <w:rFonts w:ascii="Times New Roman" w:hAnsi="Times New Roman" w:cs="Times New Roman"/>
                <w:bCs/>
                <w:lang w:eastAsia="id-ID"/>
              </w:rPr>
            </w:pPr>
            <w:r w:rsidRPr="00850068">
              <w:rPr>
                <w:rFonts w:ascii="Times New Roman" w:hAnsi="Times New Roman" w:cs="Times New Roman"/>
                <w:bCs/>
                <w:lang w:eastAsia="id-ID"/>
              </w:rPr>
              <w:t>2</w:t>
            </w:r>
          </w:p>
        </w:tc>
        <w:tc>
          <w:tcPr>
            <w:tcW w:w="2140" w:type="dxa"/>
            <w:shd w:val="clear" w:color="auto" w:fill="auto"/>
            <w:vAlign w:val="center"/>
          </w:tcPr>
          <w:p w14:paraId="716CD179" w14:textId="77777777" w:rsidR="00850068" w:rsidRPr="00850068" w:rsidRDefault="00850068" w:rsidP="00B30240">
            <w:pPr>
              <w:spacing w:after="0" w:line="240" w:lineRule="auto"/>
              <w:ind w:left="-30" w:firstLine="14"/>
              <w:rPr>
                <w:rFonts w:ascii="Times New Roman" w:hAnsi="Times New Roman" w:cs="Times New Roman"/>
              </w:rPr>
            </w:pPr>
            <w:r w:rsidRPr="00850068">
              <w:rPr>
                <w:rFonts w:ascii="Times New Roman" w:hAnsi="Times New Roman" w:cs="Times New Roman"/>
              </w:rPr>
              <w:t xml:space="preserve">Berpikir kritis </w:t>
            </w:r>
          </w:p>
        </w:tc>
        <w:tc>
          <w:tcPr>
            <w:tcW w:w="1495" w:type="dxa"/>
            <w:shd w:val="clear" w:color="auto" w:fill="auto"/>
            <w:vAlign w:val="center"/>
          </w:tcPr>
          <w:p w14:paraId="76AD0710" w14:textId="77777777" w:rsidR="00850068" w:rsidRPr="00850068" w:rsidRDefault="00850068" w:rsidP="00B30240">
            <w:pPr>
              <w:spacing w:after="0" w:line="240" w:lineRule="auto"/>
              <w:ind w:left="-30" w:firstLine="14"/>
              <w:jc w:val="center"/>
              <w:rPr>
                <w:rFonts w:ascii="Times New Roman" w:hAnsi="Times New Roman" w:cs="Times New Roman"/>
              </w:rPr>
            </w:pPr>
            <w:r w:rsidRPr="00850068">
              <w:rPr>
                <w:rFonts w:ascii="Times New Roman" w:eastAsiaTheme="minorHAnsi" w:hAnsi="Times New Roman" w:cs="Times New Roman"/>
              </w:rPr>
              <w:t>4,058</w:t>
            </w:r>
          </w:p>
        </w:tc>
        <w:tc>
          <w:tcPr>
            <w:tcW w:w="1344" w:type="dxa"/>
            <w:shd w:val="clear" w:color="auto" w:fill="auto"/>
            <w:vAlign w:val="center"/>
          </w:tcPr>
          <w:p w14:paraId="66F4F79B" w14:textId="77777777" w:rsidR="00850068" w:rsidRPr="00850068" w:rsidRDefault="00850068" w:rsidP="00B30240">
            <w:pPr>
              <w:spacing w:after="0" w:line="240" w:lineRule="auto"/>
              <w:ind w:left="-30" w:firstLine="14"/>
              <w:jc w:val="center"/>
              <w:rPr>
                <w:rFonts w:ascii="Times New Roman" w:hAnsi="Times New Roman" w:cs="Times New Roman"/>
              </w:rPr>
            </w:pPr>
            <w:r w:rsidRPr="00850068">
              <w:rPr>
                <w:rFonts w:ascii="Times New Roman" w:eastAsiaTheme="minorHAnsi" w:hAnsi="Times New Roman" w:cs="Times New Roman"/>
              </w:rPr>
              <w:t>0,553</w:t>
            </w:r>
          </w:p>
        </w:tc>
        <w:tc>
          <w:tcPr>
            <w:tcW w:w="1645" w:type="dxa"/>
            <w:vAlign w:val="center"/>
          </w:tcPr>
          <w:p w14:paraId="5ECBECD1" w14:textId="77777777" w:rsidR="00850068" w:rsidRPr="00850068" w:rsidRDefault="00850068" w:rsidP="00B30240">
            <w:pPr>
              <w:spacing w:after="0" w:line="240" w:lineRule="auto"/>
              <w:ind w:left="-30" w:firstLine="14"/>
              <w:jc w:val="center"/>
              <w:rPr>
                <w:rFonts w:ascii="Times New Roman" w:hAnsi="Times New Roman" w:cs="Times New Roman"/>
              </w:rPr>
            </w:pPr>
            <w:r w:rsidRPr="00850068">
              <w:rPr>
                <w:rFonts w:ascii="Times New Roman" w:eastAsiaTheme="minorHAnsi" w:hAnsi="Times New Roman" w:cs="Times New Roman"/>
              </w:rPr>
              <w:t>0,043</w:t>
            </w:r>
          </w:p>
        </w:tc>
        <w:tc>
          <w:tcPr>
            <w:tcW w:w="2392" w:type="dxa"/>
            <w:shd w:val="clear" w:color="auto" w:fill="auto"/>
            <w:vAlign w:val="center"/>
          </w:tcPr>
          <w:p w14:paraId="50490343" w14:textId="77777777" w:rsidR="00850068" w:rsidRPr="00850068" w:rsidRDefault="00850068" w:rsidP="00B30240">
            <w:pPr>
              <w:spacing w:after="0" w:line="240" w:lineRule="auto"/>
              <w:ind w:left="-30" w:firstLine="14"/>
              <w:jc w:val="center"/>
              <w:rPr>
                <w:rFonts w:ascii="Times New Roman" w:hAnsi="Times New Roman" w:cs="Times New Roman"/>
              </w:rPr>
            </w:pPr>
            <w:r w:rsidRPr="00850068">
              <w:rPr>
                <w:rFonts w:ascii="Times New Roman" w:hAnsi="Times New Roman" w:cs="Times New Roman"/>
              </w:rPr>
              <w:t>Sangat tinggi</w:t>
            </w:r>
          </w:p>
        </w:tc>
      </w:tr>
      <w:tr w:rsidR="00850068" w:rsidRPr="00850068" w14:paraId="2BC3567F" w14:textId="77777777" w:rsidTr="008031F2">
        <w:trPr>
          <w:trHeight w:val="254"/>
        </w:trPr>
        <w:tc>
          <w:tcPr>
            <w:tcW w:w="682" w:type="dxa"/>
            <w:shd w:val="clear" w:color="auto" w:fill="auto"/>
          </w:tcPr>
          <w:p w14:paraId="085C07A4" w14:textId="77777777" w:rsidR="00850068" w:rsidRPr="00850068" w:rsidRDefault="00850068" w:rsidP="00850068">
            <w:pPr>
              <w:autoSpaceDE w:val="0"/>
              <w:autoSpaceDN w:val="0"/>
              <w:adjustRightInd w:val="0"/>
              <w:spacing w:after="0" w:line="240" w:lineRule="auto"/>
              <w:ind w:firstLine="567"/>
              <w:jc w:val="center"/>
              <w:rPr>
                <w:rFonts w:ascii="Times New Roman" w:hAnsi="Times New Roman" w:cs="Times New Roman"/>
                <w:bCs/>
                <w:lang w:eastAsia="id-ID"/>
              </w:rPr>
            </w:pPr>
            <w:r w:rsidRPr="00850068">
              <w:rPr>
                <w:rFonts w:ascii="Times New Roman" w:hAnsi="Times New Roman" w:cs="Times New Roman"/>
                <w:bCs/>
                <w:lang w:eastAsia="id-ID"/>
              </w:rPr>
              <w:t>3</w:t>
            </w:r>
          </w:p>
        </w:tc>
        <w:tc>
          <w:tcPr>
            <w:tcW w:w="2140" w:type="dxa"/>
            <w:shd w:val="clear" w:color="auto" w:fill="auto"/>
            <w:vAlign w:val="center"/>
          </w:tcPr>
          <w:p w14:paraId="4D9DDCD8" w14:textId="77777777" w:rsidR="00850068" w:rsidRPr="00850068" w:rsidRDefault="00850068" w:rsidP="00B30240">
            <w:pPr>
              <w:spacing w:after="0" w:line="240" w:lineRule="auto"/>
              <w:ind w:left="-30" w:firstLine="14"/>
              <w:rPr>
                <w:rFonts w:ascii="Times New Roman" w:hAnsi="Times New Roman" w:cs="Times New Roman"/>
              </w:rPr>
            </w:pPr>
            <w:r w:rsidRPr="00850068">
              <w:rPr>
                <w:rFonts w:ascii="Times New Roman" w:hAnsi="Times New Roman" w:cs="Times New Roman"/>
              </w:rPr>
              <w:t xml:space="preserve">Berpikir kreatif </w:t>
            </w:r>
          </w:p>
        </w:tc>
        <w:tc>
          <w:tcPr>
            <w:tcW w:w="1495" w:type="dxa"/>
            <w:shd w:val="clear" w:color="auto" w:fill="auto"/>
            <w:vAlign w:val="center"/>
          </w:tcPr>
          <w:p w14:paraId="3C2E2223" w14:textId="77777777" w:rsidR="00850068" w:rsidRPr="00850068" w:rsidRDefault="00850068" w:rsidP="00B30240">
            <w:pPr>
              <w:spacing w:after="0" w:line="240" w:lineRule="auto"/>
              <w:ind w:left="-30" w:firstLine="14"/>
              <w:jc w:val="center"/>
              <w:rPr>
                <w:rFonts w:ascii="Times New Roman" w:hAnsi="Times New Roman" w:cs="Times New Roman"/>
              </w:rPr>
            </w:pPr>
            <w:r w:rsidRPr="00850068">
              <w:rPr>
                <w:rFonts w:ascii="Times New Roman" w:eastAsiaTheme="minorHAnsi" w:hAnsi="Times New Roman" w:cs="Times New Roman"/>
              </w:rPr>
              <w:t>4,306</w:t>
            </w:r>
          </w:p>
        </w:tc>
        <w:tc>
          <w:tcPr>
            <w:tcW w:w="1344" w:type="dxa"/>
            <w:shd w:val="clear" w:color="auto" w:fill="auto"/>
            <w:vAlign w:val="center"/>
          </w:tcPr>
          <w:p w14:paraId="50E0601F" w14:textId="77777777" w:rsidR="00850068" w:rsidRPr="00850068" w:rsidRDefault="00850068" w:rsidP="00B30240">
            <w:pPr>
              <w:spacing w:after="0" w:line="240" w:lineRule="auto"/>
              <w:ind w:left="-30" w:firstLine="14"/>
              <w:jc w:val="center"/>
              <w:rPr>
                <w:rFonts w:ascii="Times New Roman" w:hAnsi="Times New Roman" w:cs="Times New Roman"/>
              </w:rPr>
            </w:pPr>
            <w:r w:rsidRPr="00850068">
              <w:rPr>
                <w:rFonts w:ascii="Times New Roman" w:eastAsiaTheme="minorHAnsi" w:hAnsi="Times New Roman" w:cs="Times New Roman"/>
              </w:rPr>
              <w:t>0,551</w:t>
            </w:r>
          </w:p>
        </w:tc>
        <w:tc>
          <w:tcPr>
            <w:tcW w:w="1645" w:type="dxa"/>
            <w:vAlign w:val="center"/>
          </w:tcPr>
          <w:p w14:paraId="4AD46312" w14:textId="77777777" w:rsidR="00850068" w:rsidRPr="00850068" w:rsidRDefault="00850068" w:rsidP="00B30240">
            <w:pPr>
              <w:spacing w:after="0" w:line="240" w:lineRule="auto"/>
              <w:ind w:left="-30" w:firstLine="14"/>
              <w:jc w:val="center"/>
              <w:rPr>
                <w:rFonts w:ascii="Times New Roman" w:hAnsi="Times New Roman" w:cs="Times New Roman"/>
              </w:rPr>
            </w:pPr>
            <w:r w:rsidRPr="00850068">
              <w:rPr>
                <w:rFonts w:ascii="Times New Roman" w:eastAsiaTheme="minorHAnsi" w:hAnsi="Times New Roman" w:cs="Times New Roman"/>
              </w:rPr>
              <w:t>0,042</w:t>
            </w:r>
          </w:p>
        </w:tc>
        <w:tc>
          <w:tcPr>
            <w:tcW w:w="2392" w:type="dxa"/>
            <w:shd w:val="clear" w:color="auto" w:fill="auto"/>
            <w:vAlign w:val="center"/>
          </w:tcPr>
          <w:p w14:paraId="50E99343" w14:textId="77777777" w:rsidR="00850068" w:rsidRPr="00850068" w:rsidRDefault="00850068" w:rsidP="00B30240">
            <w:pPr>
              <w:spacing w:after="0" w:line="240" w:lineRule="auto"/>
              <w:ind w:left="-30" w:firstLine="14"/>
              <w:jc w:val="center"/>
              <w:rPr>
                <w:rFonts w:ascii="Times New Roman" w:hAnsi="Times New Roman" w:cs="Times New Roman"/>
              </w:rPr>
            </w:pPr>
            <w:r w:rsidRPr="00850068">
              <w:rPr>
                <w:rFonts w:ascii="Times New Roman" w:hAnsi="Times New Roman" w:cs="Times New Roman"/>
              </w:rPr>
              <w:t>Sangat tinggi</w:t>
            </w:r>
          </w:p>
        </w:tc>
      </w:tr>
      <w:tr w:rsidR="00850068" w:rsidRPr="00850068" w14:paraId="70678991" w14:textId="77777777" w:rsidTr="008031F2">
        <w:trPr>
          <w:trHeight w:val="254"/>
        </w:trPr>
        <w:tc>
          <w:tcPr>
            <w:tcW w:w="682" w:type="dxa"/>
            <w:tcBorders>
              <w:top w:val="single" w:sz="4" w:space="0" w:color="auto"/>
              <w:left w:val="nil"/>
              <w:bottom w:val="single" w:sz="4" w:space="0" w:color="auto"/>
              <w:right w:val="nil"/>
            </w:tcBorders>
            <w:shd w:val="clear" w:color="auto" w:fill="auto"/>
            <w:vAlign w:val="center"/>
          </w:tcPr>
          <w:p w14:paraId="7FDA01DA" w14:textId="77777777" w:rsidR="00850068" w:rsidRPr="00850068" w:rsidRDefault="00850068" w:rsidP="00850068">
            <w:pPr>
              <w:autoSpaceDE w:val="0"/>
              <w:autoSpaceDN w:val="0"/>
              <w:adjustRightInd w:val="0"/>
              <w:spacing w:after="0" w:line="240" w:lineRule="auto"/>
              <w:ind w:firstLine="567"/>
              <w:jc w:val="center"/>
              <w:rPr>
                <w:rFonts w:ascii="Times New Roman" w:hAnsi="Times New Roman" w:cs="Times New Roman"/>
                <w:bCs/>
                <w:lang w:eastAsia="id-ID"/>
              </w:rPr>
            </w:pPr>
          </w:p>
        </w:tc>
        <w:tc>
          <w:tcPr>
            <w:tcW w:w="2140" w:type="dxa"/>
            <w:tcBorders>
              <w:top w:val="single" w:sz="4" w:space="0" w:color="auto"/>
              <w:left w:val="nil"/>
              <w:bottom w:val="single" w:sz="4" w:space="0" w:color="auto"/>
              <w:right w:val="nil"/>
            </w:tcBorders>
            <w:shd w:val="clear" w:color="auto" w:fill="auto"/>
            <w:vAlign w:val="center"/>
          </w:tcPr>
          <w:p w14:paraId="6985FF7B" w14:textId="77777777" w:rsidR="00850068" w:rsidRPr="00850068" w:rsidRDefault="00850068" w:rsidP="00B30240">
            <w:pPr>
              <w:spacing w:after="0" w:line="240" w:lineRule="auto"/>
              <w:ind w:left="-30" w:firstLine="14"/>
              <w:jc w:val="center"/>
              <w:rPr>
                <w:rFonts w:ascii="Times New Roman" w:hAnsi="Times New Roman" w:cs="Times New Roman"/>
                <w:i/>
              </w:rPr>
            </w:pPr>
            <w:r w:rsidRPr="00850068">
              <w:rPr>
                <w:rFonts w:ascii="Times New Roman" w:hAnsi="Times New Roman" w:cs="Times New Roman"/>
                <w:i/>
              </w:rPr>
              <w:t>Mean</w:t>
            </w:r>
          </w:p>
        </w:tc>
        <w:tc>
          <w:tcPr>
            <w:tcW w:w="1495" w:type="dxa"/>
            <w:tcBorders>
              <w:top w:val="single" w:sz="4" w:space="0" w:color="auto"/>
              <w:left w:val="nil"/>
              <w:bottom w:val="single" w:sz="4" w:space="0" w:color="auto"/>
              <w:right w:val="nil"/>
            </w:tcBorders>
            <w:shd w:val="clear" w:color="auto" w:fill="auto"/>
            <w:vAlign w:val="center"/>
          </w:tcPr>
          <w:p w14:paraId="54A6F21E" w14:textId="77777777" w:rsidR="00850068" w:rsidRPr="00850068" w:rsidRDefault="00850068" w:rsidP="00B30240">
            <w:pPr>
              <w:spacing w:after="0" w:line="240" w:lineRule="auto"/>
              <w:ind w:left="-30" w:firstLine="14"/>
              <w:jc w:val="center"/>
              <w:rPr>
                <w:rFonts w:ascii="Times New Roman" w:hAnsi="Times New Roman" w:cs="Times New Roman"/>
              </w:rPr>
            </w:pPr>
            <w:r w:rsidRPr="00850068">
              <w:rPr>
                <w:rFonts w:ascii="Times New Roman" w:hAnsi="Times New Roman" w:cs="Times New Roman"/>
              </w:rPr>
              <w:t>4,035</w:t>
            </w:r>
          </w:p>
        </w:tc>
        <w:tc>
          <w:tcPr>
            <w:tcW w:w="1344" w:type="dxa"/>
            <w:tcBorders>
              <w:top w:val="single" w:sz="4" w:space="0" w:color="auto"/>
              <w:left w:val="nil"/>
              <w:bottom w:val="single" w:sz="4" w:space="0" w:color="auto"/>
              <w:right w:val="nil"/>
            </w:tcBorders>
            <w:shd w:val="clear" w:color="auto" w:fill="auto"/>
            <w:vAlign w:val="center"/>
          </w:tcPr>
          <w:p w14:paraId="23A339F9" w14:textId="77777777" w:rsidR="00850068" w:rsidRPr="00850068" w:rsidRDefault="00850068" w:rsidP="00B30240">
            <w:pPr>
              <w:spacing w:after="0" w:line="240" w:lineRule="auto"/>
              <w:ind w:left="-30" w:firstLine="14"/>
              <w:jc w:val="center"/>
              <w:rPr>
                <w:rFonts w:ascii="Times New Roman" w:hAnsi="Times New Roman" w:cs="Times New Roman"/>
              </w:rPr>
            </w:pPr>
          </w:p>
        </w:tc>
        <w:tc>
          <w:tcPr>
            <w:tcW w:w="1645" w:type="dxa"/>
            <w:tcBorders>
              <w:top w:val="single" w:sz="4" w:space="0" w:color="auto"/>
              <w:left w:val="nil"/>
              <w:bottom w:val="single" w:sz="4" w:space="0" w:color="auto"/>
              <w:right w:val="nil"/>
            </w:tcBorders>
          </w:tcPr>
          <w:p w14:paraId="47F3CD77" w14:textId="77777777" w:rsidR="00850068" w:rsidRPr="00850068" w:rsidRDefault="00850068" w:rsidP="00B30240">
            <w:pPr>
              <w:spacing w:after="0" w:line="240" w:lineRule="auto"/>
              <w:ind w:left="-30" w:firstLine="14"/>
              <w:jc w:val="center"/>
              <w:rPr>
                <w:rFonts w:ascii="Times New Roman" w:hAnsi="Times New Roman" w:cs="Times New Roman"/>
              </w:rPr>
            </w:pPr>
          </w:p>
        </w:tc>
        <w:tc>
          <w:tcPr>
            <w:tcW w:w="2392" w:type="dxa"/>
            <w:tcBorders>
              <w:top w:val="single" w:sz="4" w:space="0" w:color="auto"/>
              <w:left w:val="nil"/>
              <w:bottom w:val="single" w:sz="4" w:space="0" w:color="auto"/>
              <w:right w:val="nil"/>
            </w:tcBorders>
            <w:shd w:val="clear" w:color="auto" w:fill="auto"/>
            <w:vAlign w:val="center"/>
          </w:tcPr>
          <w:p w14:paraId="6F1E170F" w14:textId="77777777" w:rsidR="00850068" w:rsidRPr="00850068" w:rsidRDefault="00850068" w:rsidP="00B30240">
            <w:pPr>
              <w:spacing w:after="0" w:line="240" w:lineRule="auto"/>
              <w:ind w:left="-30" w:firstLine="14"/>
              <w:jc w:val="center"/>
              <w:rPr>
                <w:rFonts w:ascii="Times New Roman" w:hAnsi="Times New Roman" w:cs="Times New Roman"/>
              </w:rPr>
            </w:pPr>
            <w:r w:rsidRPr="00850068">
              <w:rPr>
                <w:rFonts w:ascii="Times New Roman" w:hAnsi="Times New Roman" w:cs="Times New Roman"/>
              </w:rPr>
              <w:t>Sangat tinggi</w:t>
            </w:r>
          </w:p>
        </w:tc>
      </w:tr>
    </w:tbl>
    <w:p w14:paraId="212592C7" w14:textId="77777777" w:rsidR="00B30240" w:rsidRDefault="00B30240" w:rsidP="00850068">
      <w:pPr>
        <w:spacing w:after="0" w:line="240" w:lineRule="auto"/>
        <w:ind w:firstLine="567"/>
        <w:jc w:val="both"/>
        <w:rPr>
          <w:rFonts w:ascii="Times New Roman" w:hAnsi="Times New Roman" w:cs="Times New Roman"/>
        </w:rPr>
      </w:pPr>
    </w:p>
    <w:p w14:paraId="033FD5E0" w14:textId="41EC4BD2" w:rsidR="00850068" w:rsidRPr="00850068" w:rsidRDefault="00850068" w:rsidP="00850068">
      <w:pPr>
        <w:spacing w:after="0" w:line="240" w:lineRule="auto"/>
        <w:ind w:firstLine="567"/>
        <w:jc w:val="both"/>
        <w:rPr>
          <w:rFonts w:ascii="Times New Roman" w:hAnsi="Times New Roman" w:cs="Times New Roman"/>
        </w:rPr>
      </w:pPr>
      <w:r w:rsidRPr="00850068">
        <w:rPr>
          <w:rFonts w:ascii="Times New Roman" w:hAnsi="Times New Roman" w:cs="Times New Roman"/>
        </w:rPr>
        <w:t xml:space="preserve">Data tabel 4 memperlihatkan terdapat tiga komponen utama yang menjadi dasar analisis dan pemetaan terhadap daya nalar di kalangan mahasiswa dalam belajar saat daring. ketiga komponen utama tersebut, yaitu: disiplin diri memperoleh rata-rata 3,741 berkategori tinggi dengan standar deviasi 0,538 dan standar </w:t>
      </w:r>
      <w:r w:rsidRPr="00850068">
        <w:rPr>
          <w:rFonts w:ascii="Times New Roman" w:hAnsi="Times New Roman" w:cs="Times New Roman"/>
          <w:i/>
        </w:rPr>
        <w:t>error</w:t>
      </w:r>
      <w:r w:rsidRPr="00850068">
        <w:rPr>
          <w:rFonts w:ascii="Times New Roman" w:hAnsi="Times New Roman" w:cs="Times New Roman"/>
        </w:rPr>
        <w:t xml:space="preserve"> 0,041; berpikir kritis memperoleh rata-rata 4,058 berkategori sangat tinggi dengan standar deviasi 0,553 dan standar </w:t>
      </w:r>
      <w:r w:rsidRPr="00850068">
        <w:rPr>
          <w:rFonts w:ascii="Times New Roman" w:hAnsi="Times New Roman" w:cs="Times New Roman"/>
          <w:i/>
        </w:rPr>
        <w:t>error</w:t>
      </w:r>
      <w:r w:rsidRPr="00850068">
        <w:rPr>
          <w:rFonts w:ascii="Times New Roman" w:hAnsi="Times New Roman" w:cs="Times New Roman"/>
        </w:rPr>
        <w:t xml:space="preserve"> 0,043; dan berpikir kreatif memperoleh rata-rata 4,306 berkategori sangat tinggi dengan standar deviasi 0,551 dan standar </w:t>
      </w:r>
      <w:r w:rsidRPr="00850068">
        <w:rPr>
          <w:rFonts w:ascii="Times New Roman" w:hAnsi="Times New Roman" w:cs="Times New Roman"/>
          <w:i/>
        </w:rPr>
        <w:t>error</w:t>
      </w:r>
      <w:r w:rsidRPr="00850068">
        <w:rPr>
          <w:rFonts w:ascii="Times New Roman" w:hAnsi="Times New Roman" w:cs="Times New Roman"/>
        </w:rPr>
        <w:t xml:space="preserve"> 0,042. Jika dilihat secara umum diketahui daya nalar mahasiswa dalam belajar daring berada pada rata-rata 4,035 dengan kategori sangat tinggi. Data tersebut tampak bahwa mahasiswa berupaya dengan sangat baik dalam berdaya nalar secara efektif sehingga tujuan pembelajaran dapat tercapai. </w:t>
      </w:r>
    </w:p>
    <w:p w14:paraId="42FC9465" w14:textId="564E51EC" w:rsidR="00850068" w:rsidRPr="00850068" w:rsidRDefault="00850068" w:rsidP="00850068">
      <w:pPr>
        <w:spacing w:after="0" w:line="240" w:lineRule="auto"/>
        <w:ind w:firstLine="567"/>
        <w:jc w:val="both"/>
        <w:rPr>
          <w:rFonts w:ascii="Times New Roman" w:hAnsi="Times New Roman" w:cs="Times New Roman"/>
        </w:rPr>
      </w:pPr>
      <w:r w:rsidRPr="00850068">
        <w:rPr>
          <w:rFonts w:ascii="Times New Roman" w:hAnsi="Times New Roman" w:cs="Times New Roman"/>
        </w:rPr>
        <w:t>Instrumen yang menjadi basis pengumpulan data berjumlah 14 pernyataan. Pada data analisis memperlihatkan RMSEA 0,08 NFI 0,185 dimana RMSEA tidak melebihi 0,08</w:t>
      </w:r>
      <w:r w:rsidR="008031F2">
        <w:rPr>
          <w:rFonts w:ascii="Times New Roman" w:hAnsi="Times New Roman" w:cs="Times New Roman"/>
          <w:lang w:val="en-US"/>
        </w:rPr>
        <w:t xml:space="preserve"> </w:t>
      </w:r>
      <w:r w:rsidR="008031F2">
        <w:rPr>
          <w:rFonts w:ascii="Times New Roman" w:hAnsi="Times New Roman" w:cs="Times New Roman"/>
          <w:lang w:val="en-US"/>
        </w:rPr>
        <w:fldChar w:fldCharType="begin" w:fldLock="1"/>
      </w:r>
      <w:r w:rsidR="008031F2">
        <w:rPr>
          <w:rFonts w:ascii="Times New Roman" w:hAnsi="Times New Roman" w:cs="Times New Roman"/>
          <w:lang w:val="en-US"/>
        </w:rPr>
        <w:instrText>ADDIN CSL_CITATION {"citationItems":[{"id":"ITEM-1","itemData":{"DOI":"10.1186/s13012-018-0736-7","ISSN":"17485908","PMID":"29587804","abstract":"Background: Scientists and practitioners alike need reliable, valid measures of contextual factors that influence implementation. Yet, few existing measures demonstrate reliability or validity. To meet this need, we developed and assessed the psychometric properties of measures of several constructs within the Inner Setting domain of the Consolidated Framework for Implementation Research (CFIR). Methods: We searched the literature for existing measures for the 7 Inner Setting domain constructs (Culture Overall, Culture Stress, Culture Effort, Implementation Climate, Learning Climate, Leadership Engagement, and Available Resources). We adapted items for the healthcare context, pilot-tested the adapted measures in 4 Federally Qualified Health Centers (FQHCs), and implemented the revised measures in 78 FQHCs in the 7 states (N=327 respondents) with a focus on colorectal cancer (CRC) screening practices. To psychometrically assess our measures, we conducted confirmatory factor analysis models (CFA; structural validity), assessed inter-item consistency (reliability), computed scale correlations (discriminant validity), and calculated inter-rater reliability and agreement (organization-level construct reliability and validity). Results: CFAs for most constructs exhibited good model fit (CFI&gt;0.90, TLI&gt;0.90, SRMR&lt;0.08, RMSEA&lt;0.08), with almost all factor loadings exceeding 0.40. Scale reliabilities ranged from good (0.7≤α&lt;0.9) to excellent (α≥0.9). Scale correlations fell below 0.90, indicating discriminant validity. Inter-rater reliability and agreement were sufficiently high to justify measuring constructs at the clinic-level. Conclusions: Our findings provide psychometric evidence in support of the CFIR Inner Setting measures. Our findings also suggest the Inner Setting measures from individuals can be aggregated to represent the clinic-level. Measurement of the Inner Setting constructs can be useful in better understanding and predicting implementation in FQHCs and can be used to identify targets of strategies to accelerate and enhance implementation efforts in FQHCs.","author":[{"dropping-particle":"","family":"Fernandez","given":"Maria E.","non-dropping-particle":"","parse-names":false,"suffix":""},{"dropping-particle":"","family":"Walker","given":"Timothy J.","non-dropping-particle":"","parse-names":false,"suffix":""},{"dropping-particle":"","family":"Weiner","given":"Bryan J.","non-dropping-particle":"","parse-names":false,"suffix":""},{"dropping-particle":"","family":"Calo","given":"William A.","non-dropping-particle":"","parse-names":false,"suffix":""},{"dropping-particle":"","family":"Liang","given":"Shuting","non-dropping-particle":"","parse-names":false,"suffix":""},{"dropping-particle":"","family":"Risendal","given":"Betsy","non-dropping-particle":"","parse-names":false,"suffix":""},{"dropping-particle":"","family":"Friedman","given":"Daniela B.","non-dropping-particle":"","parse-names":false,"suffix":""},{"dropping-particle":"","family":"Tu","given":"Shin Ping","non-dropping-particle":"","parse-names":false,"suffix":""},{"dropping-particle":"","family":"Williams","given":"Rebecca S.","non-dropping-particle":"","parse-names":false,"suffix":""},{"dropping-particle":"","family":"Jacobs","given":"Sara","non-dropping-particle":"","parse-names":false,"suffix":""},{"dropping-particle":"","family":"Herrmann","given":"Alison K.","non-dropping-particle":"","parse-names":false,"suffix":""},{"dropping-particle":"","family":"Kegler","given":"Michelle C.","non-dropping-particle":"","parse-names":false,"suffix":""}],"container-title":"Implementation Science","id":"ITEM-1","issue":"52","issued":{"date-parts":[["2018"]]},"page":"1-13","title":"Developing Measures to Assess constructs from the Inner Setting Domain of the Consolidated Framework for Implementation Research","type":"article-journal","volume":"13"},"uris":["http://www.mendeley.com/documents/?uuid=d7407543-ecfd-4af3-aa1e-1f288188a2cf"]}],"mendeley":{"formattedCitation":"(Fernandez et al., 2018)","plainTextFormattedCitation":"(Fernandez et al., 2018)","previouslyFormattedCitation":"(Fernandez et al., 2018)"},"properties":{"noteIndex":0},"schema":"https://github.com/citation-style-language/schema/raw/master/csl-citation.json"}</w:instrText>
      </w:r>
      <w:r w:rsidR="008031F2">
        <w:rPr>
          <w:rFonts w:ascii="Times New Roman" w:hAnsi="Times New Roman" w:cs="Times New Roman"/>
          <w:lang w:val="en-US"/>
        </w:rPr>
        <w:fldChar w:fldCharType="separate"/>
      </w:r>
      <w:r w:rsidR="008031F2" w:rsidRPr="008031F2">
        <w:rPr>
          <w:rFonts w:ascii="Times New Roman" w:hAnsi="Times New Roman" w:cs="Times New Roman"/>
          <w:noProof/>
          <w:lang w:val="en-US"/>
        </w:rPr>
        <w:t>(Fernandez et al., 2018)</w:t>
      </w:r>
      <w:r w:rsidR="008031F2">
        <w:rPr>
          <w:rFonts w:ascii="Times New Roman" w:hAnsi="Times New Roman" w:cs="Times New Roman"/>
          <w:lang w:val="en-US"/>
        </w:rPr>
        <w:fldChar w:fldCharType="end"/>
      </w:r>
      <w:r w:rsidRPr="00850068">
        <w:rPr>
          <w:rFonts w:ascii="Times New Roman" w:hAnsi="Times New Roman" w:cs="Times New Roman"/>
        </w:rPr>
        <w:t>. Nilai ini menunjukkan pernyataan-pernyataan pada instrumen berkategori baik dan valid sehingga instrumen ini sangat memungkin dijadikan dasar untuk pengumpulan dan analisis data terkait daya nalar di kalangan mahasiswa dalam belajar secara daring. Data terdapat pada gambar 1.</w:t>
      </w:r>
    </w:p>
    <w:p w14:paraId="6ED5AC00" w14:textId="77777777" w:rsidR="00850068" w:rsidRPr="00850068" w:rsidRDefault="00850068" w:rsidP="00850068">
      <w:pPr>
        <w:spacing w:after="0" w:line="240" w:lineRule="auto"/>
        <w:ind w:right="2" w:firstLine="567"/>
        <w:jc w:val="both"/>
        <w:rPr>
          <w:rFonts w:ascii="Times New Roman" w:hAnsi="Times New Roman" w:cs="Times New Roman"/>
          <w:b/>
        </w:rPr>
      </w:pPr>
    </w:p>
    <w:p w14:paraId="16346D85" w14:textId="77777777" w:rsidR="00850068" w:rsidRPr="00850068" w:rsidRDefault="00850068" w:rsidP="00850068">
      <w:pPr>
        <w:spacing w:after="0" w:line="240" w:lineRule="auto"/>
        <w:ind w:right="2" w:firstLine="567"/>
        <w:jc w:val="center"/>
        <w:rPr>
          <w:rFonts w:ascii="Times New Roman" w:hAnsi="Times New Roman" w:cs="Times New Roman"/>
          <w:b/>
        </w:rPr>
      </w:pPr>
      <w:r w:rsidRPr="00850068">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2ED44200" wp14:editId="140AEBF5">
                <wp:simplePos x="0" y="0"/>
                <wp:positionH relativeFrom="column">
                  <wp:posOffset>3848277</wp:posOffset>
                </wp:positionH>
                <wp:positionV relativeFrom="paragraph">
                  <wp:posOffset>2497780</wp:posOffset>
                </wp:positionV>
                <wp:extent cx="1722005" cy="723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2200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66E143" w14:textId="77777777" w:rsidR="00850068" w:rsidRPr="00C3255D" w:rsidRDefault="00850068" w:rsidP="007767C9">
                            <w:pPr>
                              <w:spacing w:after="0" w:line="240" w:lineRule="auto"/>
                              <w:rPr>
                                <w:rFonts w:ascii="Garamond" w:hAnsi="Garamond"/>
                                <w:color w:val="000000"/>
                                <w:szCs w:val="24"/>
                              </w:rPr>
                            </w:pPr>
                            <w:r w:rsidRPr="00C3255D">
                              <w:rPr>
                                <w:rFonts w:ascii="Garamond" w:hAnsi="Garamond"/>
                                <w:szCs w:val="24"/>
                              </w:rPr>
                              <w:t xml:space="preserve">Chi-Square = </w:t>
                            </w:r>
                            <w:r w:rsidRPr="00C3255D">
                              <w:rPr>
                                <w:rFonts w:ascii="Garamond" w:hAnsi="Garamond"/>
                                <w:color w:val="000000"/>
                                <w:szCs w:val="24"/>
                              </w:rPr>
                              <w:t>47,799</w:t>
                            </w:r>
                          </w:p>
                          <w:p w14:paraId="1CDC8A1A" w14:textId="77777777" w:rsidR="00850068" w:rsidRPr="00C3255D" w:rsidRDefault="00850068" w:rsidP="007767C9">
                            <w:pPr>
                              <w:spacing w:after="0" w:line="240" w:lineRule="auto"/>
                              <w:rPr>
                                <w:rFonts w:ascii="Garamond" w:hAnsi="Garamond"/>
                                <w:szCs w:val="24"/>
                              </w:rPr>
                            </w:pPr>
                            <w:r w:rsidRPr="00C3255D">
                              <w:rPr>
                                <w:rFonts w:ascii="Garamond" w:hAnsi="Garamond"/>
                                <w:szCs w:val="24"/>
                              </w:rPr>
                              <w:t>df = 1</w:t>
                            </w:r>
                          </w:p>
                          <w:p w14:paraId="53AADB37" w14:textId="77777777" w:rsidR="00850068" w:rsidRPr="00C3255D" w:rsidRDefault="00850068" w:rsidP="007767C9">
                            <w:pPr>
                              <w:spacing w:after="0" w:line="240" w:lineRule="auto"/>
                              <w:rPr>
                                <w:rFonts w:ascii="Garamond" w:hAnsi="Garamond"/>
                                <w:color w:val="000000"/>
                                <w:szCs w:val="24"/>
                              </w:rPr>
                            </w:pPr>
                            <w:r w:rsidRPr="00C3255D">
                              <w:rPr>
                                <w:rFonts w:ascii="Garamond" w:hAnsi="Garamond"/>
                                <w:szCs w:val="24"/>
                              </w:rPr>
                              <w:t xml:space="preserve">RMSEA = </w:t>
                            </w:r>
                            <w:r w:rsidRPr="00C3255D">
                              <w:rPr>
                                <w:rFonts w:ascii="Garamond" w:hAnsi="Garamond"/>
                                <w:color w:val="000000"/>
                                <w:szCs w:val="24"/>
                              </w:rPr>
                              <w:t>0,08</w:t>
                            </w:r>
                          </w:p>
                          <w:p w14:paraId="5CA8A9AA" w14:textId="77777777" w:rsidR="00850068" w:rsidRPr="00C3255D" w:rsidRDefault="00850068" w:rsidP="007767C9">
                            <w:pPr>
                              <w:spacing w:after="0" w:line="240" w:lineRule="auto"/>
                              <w:rPr>
                                <w:rFonts w:ascii="Garamond" w:hAnsi="Garamond"/>
                                <w:color w:val="000000"/>
                                <w:szCs w:val="24"/>
                              </w:rPr>
                            </w:pPr>
                            <w:r w:rsidRPr="00C3255D">
                              <w:rPr>
                                <w:rFonts w:ascii="Garamond" w:hAnsi="Garamond"/>
                                <w:szCs w:val="24"/>
                              </w:rPr>
                              <w:t xml:space="preserve">NFI = </w:t>
                            </w:r>
                            <w:r w:rsidRPr="00C3255D">
                              <w:rPr>
                                <w:rFonts w:ascii="Garamond" w:hAnsi="Garamond"/>
                                <w:color w:val="000000"/>
                                <w:szCs w:val="24"/>
                              </w:rPr>
                              <w:t>0,185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44200" id="_x0000_t202" coordsize="21600,21600" o:spt="202" path="m,l,21600r21600,l21600,xe">
                <v:stroke joinstyle="miter"/>
                <v:path gradientshapeok="t" o:connecttype="rect"/>
              </v:shapetype>
              <v:shape id="Text Box 4" o:spid="_x0000_s1026" type="#_x0000_t202" style="position:absolute;left:0;text-align:left;margin-left:303pt;margin-top:196.7pt;width:135.6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" filled="f" stroked="f" strokeweight=".5pt">
                <v:textbox>
                  <w:txbxContent>
                    <w:p w14:paraId="0366E143" w14:textId="77777777" w:rsidR="00850068" w:rsidRPr="00C3255D" w:rsidRDefault="00850068" w:rsidP="007767C9">
                      <w:pPr>
                        <w:spacing w:after="0" w:line="240" w:lineRule="auto"/>
                        <w:rPr>
                          <w:rFonts w:ascii="Garamond" w:hAnsi="Garamond"/>
                          <w:color w:val="000000"/>
                          <w:szCs w:val="24"/>
                        </w:rPr>
                      </w:pPr>
                      <w:r w:rsidRPr="00C3255D">
                        <w:rPr>
                          <w:rFonts w:ascii="Garamond" w:hAnsi="Garamond"/>
                          <w:szCs w:val="24"/>
                        </w:rPr>
                        <w:t xml:space="preserve">Chi-Square = </w:t>
                      </w:r>
                      <w:r w:rsidRPr="00C3255D">
                        <w:rPr>
                          <w:rFonts w:ascii="Garamond" w:hAnsi="Garamond"/>
                          <w:color w:val="000000"/>
                          <w:szCs w:val="24"/>
                        </w:rPr>
                        <w:t>47,799</w:t>
                      </w:r>
                    </w:p>
                    <w:p w14:paraId="1CDC8A1A" w14:textId="77777777" w:rsidR="00850068" w:rsidRPr="00C3255D" w:rsidRDefault="00850068" w:rsidP="007767C9">
                      <w:pPr>
                        <w:spacing w:after="0" w:line="240" w:lineRule="auto"/>
                        <w:rPr>
                          <w:rFonts w:ascii="Garamond" w:hAnsi="Garamond"/>
                          <w:szCs w:val="24"/>
                        </w:rPr>
                      </w:pPr>
                      <w:r w:rsidRPr="00C3255D">
                        <w:rPr>
                          <w:rFonts w:ascii="Garamond" w:hAnsi="Garamond"/>
                          <w:szCs w:val="24"/>
                        </w:rPr>
                        <w:t>df = 1</w:t>
                      </w:r>
                    </w:p>
                    <w:p w14:paraId="53AADB37" w14:textId="77777777" w:rsidR="00850068" w:rsidRPr="00C3255D" w:rsidRDefault="00850068" w:rsidP="007767C9">
                      <w:pPr>
                        <w:spacing w:after="0" w:line="240" w:lineRule="auto"/>
                        <w:rPr>
                          <w:rFonts w:ascii="Garamond" w:hAnsi="Garamond"/>
                          <w:color w:val="000000"/>
                          <w:szCs w:val="24"/>
                        </w:rPr>
                      </w:pPr>
                      <w:r w:rsidRPr="00C3255D">
                        <w:rPr>
                          <w:rFonts w:ascii="Garamond" w:hAnsi="Garamond"/>
                          <w:szCs w:val="24"/>
                        </w:rPr>
                        <w:t xml:space="preserve">RMSEA = </w:t>
                      </w:r>
                      <w:r w:rsidRPr="00C3255D">
                        <w:rPr>
                          <w:rFonts w:ascii="Garamond" w:hAnsi="Garamond"/>
                          <w:color w:val="000000"/>
                          <w:szCs w:val="24"/>
                        </w:rPr>
                        <w:t>0,08</w:t>
                      </w:r>
                    </w:p>
                    <w:p w14:paraId="5CA8A9AA" w14:textId="77777777" w:rsidR="00850068" w:rsidRPr="00C3255D" w:rsidRDefault="00850068" w:rsidP="007767C9">
                      <w:pPr>
                        <w:spacing w:after="0" w:line="240" w:lineRule="auto"/>
                        <w:rPr>
                          <w:rFonts w:ascii="Garamond" w:hAnsi="Garamond"/>
                          <w:color w:val="000000"/>
                          <w:szCs w:val="24"/>
                        </w:rPr>
                      </w:pPr>
                      <w:r w:rsidRPr="00C3255D">
                        <w:rPr>
                          <w:rFonts w:ascii="Garamond" w:hAnsi="Garamond"/>
                          <w:szCs w:val="24"/>
                        </w:rPr>
                        <w:t xml:space="preserve">NFI = </w:t>
                      </w:r>
                      <w:r w:rsidRPr="00C3255D">
                        <w:rPr>
                          <w:rFonts w:ascii="Garamond" w:hAnsi="Garamond"/>
                          <w:color w:val="000000"/>
                          <w:szCs w:val="24"/>
                        </w:rPr>
                        <w:t>0,185</w:t>
                      </w:r>
                    </w:p>
                  </w:txbxContent>
                </v:textbox>
              </v:shape>
            </w:pict>
          </mc:Fallback>
        </mc:AlternateContent>
      </w:r>
      <w:r w:rsidRPr="00850068">
        <w:rPr>
          <w:rFonts w:ascii="Times New Roman" w:hAnsi="Times New Roman" w:cs="Times New Roman"/>
          <w:b/>
          <w:noProof/>
        </w:rPr>
        <w:drawing>
          <wp:inline distT="0" distB="0" distL="0" distR="0" wp14:anchorId="09EF04A4" wp14:editId="3191BD87">
            <wp:extent cx="5271100" cy="3484782"/>
            <wp:effectExtent l="0" t="0" r="6350" b="1905"/>
            <wp:docPr id="7" name="Picture 7" descr="D:\002 PENELITIAN DAN PENGABDIAN\P32 PENELITIAN - STRATEGI MEMBINA KEAKTIFAN BELAJAR SECARA DARING DI KALANGAN MAHASISWA\OLAH DATA\ARTIKEL BERDAYA NALAR EFEKTIF\Analisis Berdaya Na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2 PENELITIAN DAN PENGABDIAN\P32 PENELITIAN - STRATEGI MEMBINA KEAKTIFAN BELAJAR SECARA DARING DI KALANGAN MAHASISWA\OLAH DATA\ARTIKEL BERDAYA NALAR EFEKTIF\Analisis Berdaya Nalar.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6123"/>
                    <a:stretch/>
                  </pic:blipFill>
                  <pic:spPr bwMode="auto">
                    <a:xfrm>
                      <a:off x="0" y="0"/>
                      <a:ext cx="5286331" cy="3494851"/>
                    </a:xfrm>
                    <a:prstGeom prst="rect">
                      <a:avLst/>
                    </a:prstGeom>
                    <a:noFill/>
                    <a:ln>
                      <a:noFill/>
                    </a:ln>
                    <a:extLst>
                      <a:ext uri="{53640926-AAD7-44D8-BBD7-CCE9431645EC}">
                        <a14:shadowObscured xmlns:a14="http://schemas.microsoft.com/office/drawing/2010/main"/>
                      </a:ext>
                    </a:extLst>
                  </pic:spPr>
                </pic:pic>
              </a:graphicData>
            </a:graphic>
          </wp:inline>
        </w:drawing>
      </w:r>
    </w:p>
    <w:p w14:paraId="745A41FB" w14:textId="77777777" w:rsidR="00850068" w:rsidRPr="005C6BAD" w:rsidRDefault="00850068" w:rsidP="00850068">
      <w:pPr>
        <w:spacing w:after="0" w:line="240" w:lineRule="auto"/>
        <w:ind w:right="2" w:firstLine="567"/>
        <w:jc w:val="center"/>
        <w:rPr>
          <w:rFonts w:ascii="Times New Roman" w:hAnsi="Times New Roman" w:cs="Times New Roman"/>
          <w:b/>
          <w:bCs/>
        </w:rPr>
      </w:pPr>
      <w:r w:rsidRPr="00850068">
        <w:rPr>
          <w:rFonts w:ascii="Times New Roman" w:hAnsi="Times New Roman" w:cs="Times New Roman"/>
          <w:b/>
        </w:rPr>
        <w:t>Gambar 1</w:t>
      </w:r>
      <w:r w:rsidRPr="00850068">
        <w:rPr>
          <w:rFonts w:ascii="Times New Roman" w:hAnsi="Times New Roman" w:cs="Times New Roman"/>
        </w:rPr>
        <w:t xml:space="preserve">. </w:t>
      </w:r>
      <w:r w:rsidRPr="005C6BAD">
        <w:rPr>
          <w:rFonts w:ascii="Times New Roman" w:hAnsi="Times New Roman" w:cs="Times New Roman"/>
          <w:b/>
          <w:bCs/>
        </w:rPr>
        <w:t xml:space="preserve">Analisis Validitas Faktor </w:t>
      </w:r>
    </w:p>
    <w:p w14:paraId="45A24301" w14:textId="77777777" w:rsidR="00850068" w:rsidRPr="00850068" w:rsidRDefault="00850068" w:rsidP="00850068">
      <w:pPr>
        <w:spacing w:after="0" w:line="240" w:lineRule="auto"/>
        <w:ind w:right="2" w:firstLine="567"/>
        <w:jc w:val="both"/>
        <w:rPr>
          <w:rFonts w:ascii="Times New Roman" w:hAnsi="Times New Roman" w:cs="Times New Roman"/>
          <w:b/>
        </w:rPr>
      </w:pPr>
    </w:p>
    <w:p w14:paraId="7CF14AE9" w14:textId="77777777" w:rsidR="00850068" w:rsidRPr="00850068" w:rsidRDefault="00850068" w:rsidP="00850068">
      <w:pPr>
        <w:spacing w:after="0" w:line="240" w:lineRule="auto"/>
        <w:ind w:firstLine="567"/>
        <w:jc w:val="both"/>
        <w:rPr>
          <w:rFonts w:ascii="Times New Roman" w:hAnsi="Times New Roman" w:cs="Times New Roman"/>
        </w:rPr>
      </w:pPr>
      <w:r w:rsidRPr="00850068">
        <w:rPr>
          <w:rFonts w:ascii="Times New Roman" w:hAnsi="Times New Roman" w:cs="Times New Roman"/>
        </w:rPr>
        <w:lastRenderedPageBreak/>
        <w:t>Selain data tersebut berkategori valid dan bisa ditindaklanjuti sebagai alat ukur. Dapat  diketahui pula nilai Alfa Cronbach’s (AR) yang berada di atas 0,4. Data data tersebut diyakini seluruh instrumen sangat layak digunakan untuk pengumpulan data terkait daya nalar belajar secara daring akibat Covid 19. Hasil Alfa Cronbach’s, reliabilitas komposit, dan rata-rata varians ekstrak pada dilihat pada tabel 5.</w:t>
      </w:r>
    </w:p>
    <w:p w14:paraId="7F24F660" w14:textId="77777777" w:rsidR="00B30240" w:rsidRDefault="00B30240" w:rsidP="00B30240">
      <w:pPr>
        <w:spacing w:after="0" w:line="240" w:lineRule="auto"/>
        <w:jc w:val="center"/>
        <w:rPr>
          <w:rFonts w:ascii="Times New Roman" w:hAnsi="Times New Roman" w:cs="Times New Roman"/>
          <w:b/>
        </w:rPr>
      </w:pPr>
    </w:p>
    <w:p w14:paraId="0B6392C9" w14:textId="397CADD1" w:rsidR="00850068" w:rsidRPr="008031F2" w:rsidRDefault="00850068" w:rsidP="00B30240">
      <w:pPr>
        <w:spacing w:after="0" w:line="240" w:lineRule="auto"/>
        <w:jc w:val="center"/>
        <w:rPr>
          <w:rFonts w:ascii="Times New Roman" w:hAnsi="Times New Roman" w:cs="Times New Roman"/>
          <w:b/>
        </w:rPr>
      </w:pPr>
      <w:r w:rsidRPr="008031F2">
        <w:rPr>
          <w:rFonts w:ascii="Times New Roman" w:hAnsi="Times New Roman" w:cs="Times New Roman"/>
          <w:b/>
        </w:rPr>
        <w:t>Tabel 5. Analisis Reliabilitas Strategi Berinovasi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0"/>
        <w:gridCol w:w="1854"/>
        <w:gridCol w:w="2317"/>
        <w:gridCol w:w="2626"/>
      </w:tblGrid>
      <w:tr w:rsidR="00850068" w:rsidRPr="00850068" w14:paraId="7C671F18" w14:textId="77777777" w:rsidTr="00B30240">
        <w:trPr>
          <w:trHeight w:val="420"/>
          <w:tblHeader/>
        </w:trPr>
        <w:tc>
          <w:tcPr>
            <w:tcW w:w="2900" w:type="dxa"/>
            <w:tcBorders>
              <w:bottom w:val="single" w:sz="4" w:space="0" w:color="auto"/>
            </w:tcBorders>
            <w:vAlign w:val="center"/>
          </w:tcPr>
          <w:p w14:paraId="0602EE1B" w14:textId="77777777" w:rsidR="00850068" w:rsidRPr="00850068" w:rsidRDefault="00850068" w:rsidP="00B30240">
            <w:pPr>
              <w:spacing w:after="0" w:line="240" w:lineRule="auto"/>
              <w:jc w:val="center"/>
              <w:rPr>
                <w:rFonts w:ascii="Times New Roman" w:hAnsi="Times New Roman" w:cs="Times New Roman"/>
              </w:rPr>
            </w:pPr>
            <w:r w:rsidRPr="00850068">
              <w:rPr>
                <w:rFonts w:ascii="Times New Roman" w:hAnsi="Times New Roman" w:cs="Times New Roman"/>
              </w:rPr>
              <w:t>Dimensi</w:t>
            </w:r>
          </w:p>
        </w:tc>
        <w:tc>
          <w:tcPr>
            <w:tcW w:w="1854" w:type="dxa"/>
            <w:tcBorders>
              <w:bottom w:val="single" w:sz="4" w:space="0" w:color="auto"/>
            </w:tcBorders>
            <w:vAlign w:val="center"/>
          </w:tcPr>
          <w:p w14:paraId="3975476B" w14:textId="77777777" w:rsidR="00850068" w:rsidRPr="00850068" w:rsidRDefault="00850068" w:rsidP="00B30240">
            <w:pPr>
              <w:spacing w:after="0" w:line="240" w:lineRule="auto"/>
              <w:jc w:val="center"/>
              <w:rPr>
                <w:rFonts w:ascii="Times New Roman" w:hAnsi="Times New Roman" w:cs="Times New Roman"/>
              </w:rPr>
            </w:pPr>
            <w:r w:rsidRPr="00850068">
              <w:rPr>
                <w:rFonts w:ascii="Times New Roman" w:hAnsi="Times New Roman" w:cs="Times New Roman"/>
              </w:rPr>
              <w:t>Alfa Cronbach’s</w:t>
            </w:r>
          </w:p>
        </w:tc>
        <w:tc>
          <w:tcPr>
            <w:tcW w:w="2317" w:type="dxa"/>
            <w:tcBorders>
              <w:bottom w:val="single" w:sz="4" w:space="0" w:color="auto"/>
            </w:tcBorders>
          </w:tcPr>
          <w:p w14:paraId="6341A3E5" w14:textId="77777777" w:rsidR="00850068" w:rsidRPr="00850068" w:rsidRDefault="00850068" w:rsidP="00B30240">
            <w:pPr>
              <w:spacing w:after="0" w:line="240" w:lineRule="auto"/>
              <w:jc w:val="center"/>
              <w:rPr>
                <w:rFonts w:ascii="Times New Roman" w:hAnsi="Times New Roman" w:cs="Times New Roman"/>
              </w:rPr>
            </w:pPr>
            <w:r w:rsidRPr="00850068">
              <w:rPr>
                <w:rFonts w:ascii="Times New Roman" w:hAnsi="Times New Roman" w:cs="Times New Roman"/>
              </w:rPr>
              <w:t>Reliabilias Komposit</w:t>
            </w:r>
          </w:p>
        </w:tc>
        <w:tc>
          <w:tcPr>
            <w:tcW w:w="2626" w:type="dxa"/>
            <w:tcBorders>
              <w:bottom w:val="single" w:sz="4" w:space="0" w:color="auto"/>
            </w:tcBorders>
          </w:tcPr>
          <w:p w14:paraId="683961BB" w14:textId="77777777" w:rsidR="00850068" w:rsidRPr="00850068" w:rsidRDefault="00850068" w:rsidP="00B30240">
            <w:pPr>
              <w:spacing w:after="0" w:line="240" w:lineRule="auto"/>
              <w:jc w:val="center"/>
              <w:rPr>
                <w:rFonts w:ascii="Times New Roman" w:hAnsi="Times New Roman" w:cs="Times New Roman"/>
              </w:rPr>
            </w:pPr>
            <w:r w:rsidRPr="00850068">
              <w:rPr>
                <w:rFonts w:ascii="Times New Roman" w:hAnsi="Times New Roman" w:cs="Times New Roman"/>
              </w:rPr>
              <w:t>Rata-rata Varians Ekstrak</w:t>
            </w:r>
          </w:p>
        </w:tc>
      </w:tr>
      <w:tr w:rsidR="00850068" w:rsidRPr="00850068" w14:paraId="5E356A9C" w14:textId="77777777" w:rsidTr="00B30240">
        <w:trPr>
          <w:trHeight w:val="204"/>
        </w:trPr>
        <w:tc>
          <w:tcPr>
            <w:tcW w:w="2900" w:type="dxa"/>
            <w:tcBorders>
              <w:top w:val="single" w:sz="4" w:space="0" w:color="auto"/>
              <w:bottom w:val="nil"/>
            </w:tcBorders>
            <w:vAlign w:val="center"/>
          </w:tcPr>
          <w:p w14:paraId="1B20C598" w14:textId="77777777" w:rsidR="00850068" w:rsidRPr="00850068" w:rsidRDefault="00850068" w:rsidP="00B30240">
            <w:pPr>
              <w:spacing w:after="0" w:line="240" w:lineRule="auto"/>
              <w:rPr>
                <w:rFonts w:ascii="Times New Roman" w:hAnsi="Times New Roman" w:cs="Times New Roman"/>
              </w:rPr>
            </w:pPr>
            <w:r w:rsidRPr="00850068">
              <w:rPr>
                <w:rFonts w:ascii="Times New Roman" w:hAnsi="Times New Roman" w:cs="Times New Roman"/>
              </w:rPr>
              <w:t xml:space="preserve">Disiplin diri </w:t>
            </w:r>
          </w:p>
        </w:tc>
        <w:tc>
          <w:tcPr>
            <w:tcW w:w="1854" w:type="dxa"/>
            <w:tcBorders>
              <w:top w:val="single" w:sz="4" w:space="0" w:color="auto"/>
              <w:bottom w:val="nil"/>
            </w:tcBorders>
            <w:vAlign w:val="center"/>
          </w:tcPr>
          <w:p w14:paraId="53492505" w14:textId="77777777" w:rsidR="00850068" w:rsidRPr="00850068" w:rsidRDefault="00850068" w:rsidP="00B30240">
            <w:pPr>
              <w:spacing w:after="0" w:line="240" w:lineRule="auto"/>
              <w:jc w:val="center"/>
              <w:rPr>
                <w:rFonts w:ascii="Times New Roman" w:hAnsi="Times New Roman" w:cs="Times New Roman"/>
                <w:bCs/>
              </w:rPr>
            </w:pPr>
            <w:r w:rsidRPr="00850068">
              <w:rPr>
                <w:rFonts w:ascii="Times New Roman" w:hAnsi="Times New Roman" w:cs="Times New Roman"/>
                <w:bCs/>
              </w:rPr>
              <w:t>0,727</w:t>
            </w:r>
          </w:p>
        </w:tc>
        <w:tc>
          <w:tcPr>
            <w:tcW w:w="2317" w:type="dxa"/>
            <w:tcBorders>
              <w:top w:val="single" w:sz="4" w:space="0" w:color="auto"/>
              <w:bottom w:val="nil"/>
            </w:tcBorders>
            <w:vAlign w:val="center"/>
          </w:tcPr>
          <w:p w14:paraId="381E11A0" w14:textId="77777777" w:rsidR="00850068" w:rsidRPr="00850068" w:rsidRDefault="00850068" w:rsidP="00B30240">
            <w:pPr>
              <w:spacing w:after="0" w:line="240" w:lineRule="auto"/>
              <w:jc w:val="center"/>
              <w:rPr>
                <w:rFonts w:ascii="Times New Roman" w:hAnsi="Times New Roman" w:cs="Times New Roman"/>
                <w:bCs/>
              </w:rPr>
            </w:pPr>
            <w:r w:rsidRPr="00850068">
              <w:rPr>
                <w:rFonts w:ascii="Times New Roman" w:hAnsi="Times New Roman" w:cs="Times New Roman"/>
                <w:bCs/>
              </w:rPr>
              <w:t>0,830</w:t>
            </w:r>
          </w:p>
        </w:tc>
        <w:tc>
          <w:tcPr>
            <w:tcW w:w="2626" w:type="dxa"/>
            <w:tcBorders>
              <w:top w:val="single" w:sz="4" w:space="0" w:color="auto"/>
              <w:bottom w:val="nil"/>
            </w:tcBorders>
            <w:vAlign w:val="center"/>
          </w:tcPr>
          <w:p w14:paraId="7496F4AC" w14:textId="77777777" w:rsidR="00850068" w:rsidRPr="00850068" w:rsidRDefault="00850068" w:rsidP="00B30240">
            <w:pPr>
              <w:spacing w:after="0" w:line="240" w:lineRule="auto"/>
              <w:jc w:val="center"/>
              <w:rPr>
                <w:rFonts w:ascii="Times New Roman" w:hAnsi="Times New Roman" w:cs="Times New Roman"/>
                <w:bCs/>
              </w:rPr>
            </w:pPr>
            <w:r w:rsidRPr="00850068">
              <w:rPr>
                <w:rFonts w:ascii="Times New Roman" w:hAnsi="Times New Roman" w:cs="Times New Roman"/>
                <w:bCs/>
              </w:rPr>
              <w:t>0,549</w:t>
            </w:r>
          </w:p>
        </w:tc>
      </w:tr>
      <w:tr w:rsidR="00850068" w:rsidRPr="00850068" w14:paraId="47A465C6" w14:textId="77777777" w:rsidTr="00B30240">
        <w:trPr>
          <w:trHeight w:val="215"/>
        </w:trPr>
        <w:tc>
          <w:tcPr>
            <w:tcW w:w="2900" w:type="dxa"/>
            <w:tcBorders>
              <w:top w:val="nil"/>
            </w:tcBorders>
            <w:vAlign w:val="center"/>
          </w:tcPr>
          <w:p w14:paraId="4247D3E4" w14:textId="77777777" w:rsidR="00850068" w:rsidRPr="00850068" w:rsidRDefault="00850068" w:rsidP="00B30240">
            <w:pPr>
              <w:spacing w:after="0" w:line="240" w:lineRule="auto"/>
              <w:rPr>
                <w:rFonts w:ascii="Times New Roman" w:hAnsi="Times New Roman" w:cs="Times New Roman"/>
              </w:rPr>
            </w:pPr>
            <w:r w:rsidRPr="00850068">
              <w:rPr>
                <w:rFonts w:ascii="Times New Roman" w:hAnsi="Times New Roman" w:cs="Times New Roman"/>
              </w:rPr>
              <w:t xml:space="preserve">Berpikir kritis </w:t>
            </w:r>
          </w:p>
        </w:tc>
        <w:tc>
          <w:tcPr>
            <w:tcW w:w="1854" w:type="dxa"/>
            <w:tcBorders>
              <w:top w:val="nil"/>
            </w:tcBorders>
            <w:vAlign w:val="center"/>
          </w:tcPr>
          <w:p w14:paraId="589896E9" w14:textId="77777777" w:rsidR="00850068" w:rsidRPr="00850068" w:rsidRDefault="00850068" w:rsidP="00B30240">
            <w:pPr>
              <w:spacing w:after="0" w:line="240" w:lineRule="auto"/>
              <w:jc w:val="center"/>
              <w:rPr>
                <w:rFonts w:ascii="Times New Roman" w:hAnsi="Times New Roman" w:cs="Times New Roman"/>
                <w:bCs/>
              </w:rPr>
            </w:pPr>
            <w:r w:rsidRPr="00850068">
              <w:rPr>
                <w:rFonts w:ascii="Times New Roman" w:hAnsi="Times New Roman" w:cs="Times New Roman"/>
                <w:bCs/>
              </w:rPr>
              <w:t>0,813</w:t>
            </w:r>
          </w:p>
        </w:tc>
        <w:tc>
          <w:tcPr>
            <w:tcW w:w="2317" w:type="dxa"/>
            <w:tcBorders>
              <w:top w:val="nil"/>
            </w:tcBorders>
            <w:vAlign w:val="center"/>
          </w:tcPr>
          <w:p w14:paraId="70E2549D" w14:textId="77777777" w:rsidR="00850068" w:rsidRPr="00850068" w:rsidRDefault="00850068" w:rsidP="00B30240">
            <w:pPr>
              <w:spacing w:after="0" w:line="240" w:lineRule="auto"/>
              <w:jc w:val="center"/>
              <w:rPr>
                <w:rFonts w:ascii="Times New Roman" w:hAnsi="Times New Roman" w:cs="Times New Roman"/>
                <w:bCs/>
              </w:rPr>
            </w:pPr>
            <w:r w:rsidRPr="00850068">
              <w:rPr>
                <w:rFonts w:ascii="Times New Roman" w:hAnsi="Times New Roman" w:cs="Times New Roman"/>
                <w:bCs/>
              </w:rPr>
              <w:t>0,866</w:t>
            </w:r>
          </w:p>
        </w:tc>
        <w:tc>
          <w:tcPr>
            <w:tcW w:w="2626" w:type="dxa"/>
            <w:tcBorders>
              <w:top w:val="nil"/>
            </w:tcBorders>
            <w:vAlign w:val="center"/>
          </w:tcPr>
          <w:p w14:paraId="35D5016C" w14:textId="77777777" w:rsidR="00850068" w:rsidRPr="00850068" w:rsidRDefault="00850068" w:rsidP="00B30240">
            <w:pPr>
              <w:spacing w:after="0" w:line="240" w:lineRule="auto"/>
              <w:jc w:val="center"/>
              <w:rPr>
                <w:rFonts w:ascii="Times New Roman" w:hAnsi="Times New Roman" w:cs="Times New Roman"/>
                <w:bCs/>
              </w:rPr>
            </w:pPr>
            <w:r w:rsidRPr="00850068">
              <w:rPr>
                <w:rFonts w:ascii="Times New Roman" w:hAnsi="Times New Roman" w:cs="Times New Roman"/>
                <w:bCs/>
              </w:rPr>
              <w:t>0,520</w:t>
            </w:r>
          </w:p>
        </w:tc>
      </w:tr>
      <w:tr w:rsidR="00850068" w:rsidRPr="00850068" w14:paraId="7DD55CF7" w14:textId="77777777" w:rsidTr="00B30240">
        <w:trPr>
          <w:trHeight w:val="204"/>
        </w:trPr>
        <w:tc>
          <w:tcPr>
            <w:tcW w:w="2900" w:type="dxa"/>
            <w:vAlign w:val="center"/>
          </w:tcPr>
          <w:p w14:paraId="08E13918" w14:textId="77777777" w:rsidR="00850068" w:rsidRPr="00850068" w:rsidRDefault="00850068" w:rsidP="00B30240">
            <w:pPr>
              <w:spacing w:after="0" w:line="240" w:lineRule="auto"/>
              <w:rPr>
                <w:rFonts w:ascii="Times New Roman" w:hAnsi="Times New Roman" w:cs="Times New Roman"/>
              </w:rPr>
            </w:pPr>
            <w:r w:rsidRPr="00850068">
              <w:rPr>
                <w:rFonts w:ascii="Times New Roman" w:hAnsi="Times New Roman" w:cs="Times New Roman"/>
              </w:rPr>
              <w:t xml:space="preserve">Berpikir kreatif </w:t>
            </w:r>
          </w:p>
        </w:tc>
        <w:tc>
          <w:tcPr>
            <w:tcW w:w="1854" w:type="dxa"/>
            <w:vAlign w:val="center"/>
          </w:tcPr>
          <w:p w14:paraId="4358113B" w14:textId="77777777" w:rsidR="00850068" w:rsidRPr="00850068" w:rsidRDefault="00850068" w:rsidP="00B30240">
            <w:pPr>
              <w:spacing w:after="0" w:line="240" w:lineRule="auto"/>
              <w:jc w:val="center"/>
              <w:rPr>
                <w:rFonts w:ascii="Times New Roman" w:hAnsi="Times New Roman" w:cs="Times New Roman"/>
                <w:bCs/>
              </w:rPr>
            </w:pPr>
            <w:r w:rsidRPr="00850068">
              <w:rPr>
                <w:rFonts w:ascii="Times New Roman" w:hAnsi="Times New Roman" w:cs="Times New Roman"/>
                <w:bCs/>
              </w:rPr>
              <w:t>0,697</w:t>
            </w:r>
          </w:p>
        </w:tc>
        <w:tc>
          <w:tcPr>
            <w:tcW w:w="2317" w:type="dxa"/>
            <w:vAlign w:val="center"/>
          </w:tcPr>
          <w:p w14:paraId="2499D12A" w14:textId="77777777" w:rsidR="00850068" w:rsidRPr="00850068" w:rsidRDefault="00850068" w:rsidP="00B30240">
            <w:pPr>
              <w:spacing w:after="0" w:line="240" w:lineRule="auto"/>
              <w:jc w:val="center"/>
              <w:rPr>
                <w:rFonts w:ascii="Times New Roman" w:hAnsi="Times New Roman" w:cs="Times New Roman"/>
                <w:bCs/>
              </w:rPr>
            </w:pPr>
            <w:r w:rsidRPr="00850068">
              <w:rPr>
                <w:rFonts w:ascii="Times New Roman" w:hAnsi="Times New Roman" w:cs="Times New Roman"/>
                <w:bCs/>
              </w:rPr>
              <w:t>0,815</w:t>
            </w:r>
          </w:p>
        </w:tc>
        <w:tc>
          <w:tcPr>
            <w:tcW w:w="2626" w:type="dxa"/>
            <w:vAlign w:val="center"/>
          </w:tcPr>
          <w:p w14:paraId="3BF9EBBC" w14:textId="77777777" w:rsidR="00850068" w:rsidRPr="00850068" w:rsidRDefault="00850068" w:rsidP="00B30240">
            <w:pPr>
              <w:spacing w:after="0" w:line="240" w:lineRule="auto"/>
              <w:jc w:val="center"/>
              <w:rPr>
                <w:rFonts w:ascii="Times New Roman" w:hAnsi="Times New Roman" w:cs="Times New Roman"/>
                <w:bCs/>
              </w:rPr>
            </w:pPr>
            <w:r w:rsidRPr="00850068">
              <w:rPr>
                <w:rFonts w:ascii="Times New Roman" w:hAnsi="Times New Roman" w:cs="Times New Roman"/>
                <w:bCs/>
              </w:rPr>
              <w:t>0,525</w:t>
            </w:r>
          </w:p>
        </w:tc>
      </w:tr>
    </w:tbl>
    <w:p w14:paraId="2BD693E9" w14:textId="77777777" w:rsidR="00B30240" w:rsidRDefault="00850068" w:rsidP="00850068">
      <w:pPr>
        <w:spacing w:after="0" w:line="240" w:lineRule="auto"/>
        <w:ind w:firstLine="567"/>
        <w:jc w:val="both"/>
        <w:rPr>
          <w:rFonts w:ascii="Times New Roman" w:hAnsi="Times New Roman" w:cs="Times New Roman"/>
          <w:b/>
        </w:rPr>
      </w:pPr>
      <w:r w:rsidRPr="00850068">
        <w:rPr>
          <w:rFonts w:ascii="Times New Roman" w:hAnsi="Times New Roman" w:cs="Times New Roman"/>
          <w:b/>
        </w:rPr>
        <w:tab/>
      </w:r>
    </w:p>
    <w:p w14:paraId="5E2DB658" w14:textId="480CBDB5" w:rsidR="00850068" w:rsidRPr="00850068" w:rsidRDefault="00850068" w:rsidP="00850068">
      <w:pPr>
        <w:spacing w:after="0" w:line="240" w:lineRule="auto"/>
        <w:ind w:firstLine="567"/>
        <w:jc w:val="both"/>
        <w:rPr>
          <w:rFonts w:ascii="Times New Roman" w:hAnsi="Times New Roman" w:cs="Times New Roman"/>
        </w:rPr>
      </w:pPr>
      <w:r w:rsidRPr="00850068">
        <w:rPr>
          <w:rFonts w:ascii="Times New Roman" w:hAnsi="Times New Roman" w:cs="Times New Roman"/>
        </w:rPr>
        <w:t xml:space="preserve">Pada tabel 5 memperlihatkan semua skor dari rata-rata varians ekstrak atau </w:t>
      </w:r>
      <w:r w:rsidRPr="00850068">
        <w:rPr>
          <w:rFonts w:ascii="Times New Roman" w:hAnsi="Times New Roman" w:cs="Times New Roman"/>
          <w:i/>
        </w:rPr>
        <w:t>Average Variance Extracted</w:t>
      </w:r>
      <w:r w:rsidRPr="00850068">
        <w:rPr>
          <w:rFonts w:ascii="Times New Roman" w:hAnsi="Times New Roman" w:cs="Times New Roman"/>
        </w:rPr>
        <w:t xml:space="preserve"> (AVE) berada di atas 0,05. Data ini memperkuat skor Alfa Cronbach’s memastikan pendayagunaan instrumen tersebut: 0,727 untuk disiplin diri, 0,813 untuk berpikir kritis, dan 0,697 untuk berpikir kreatif mendukung dalam mengamati daya nalar mahasiswa. Selanjutnya, juga diketahui hasil analisis normalitas data melalui Uji Chi kuadrat dari perbandingan harga χ</w:t>
      </w:r>
      <w:r w:rsidRPr="00850068">
        <w:rPr>
          <w:rFonts w:ascii="Times New Roman" w:hAnsi="Times New Roman" w:cs="Times New Roman"/>
          <w:vertAlign w:val="superscript"/>
        </w:rPr>
        <w:t>2</w:t>
      </w:r>
      <w:r w:rsidRPr="00850068">
        <w:rPr>
          <w:rFonts w:ascii="Times New Roman" w:hAnsi="Times New Roman" w:cs="Times New Roman"/>
          <w:vertAlign w:val="subscript"/>
        </w:rPr>
        <w:t>hitung</w:t>
      </w:r>
      <w:r w:rsidRPr="00850068">
        <w:rPr>
          <w:rFonts w:ascii="Times New Roman" w:hAnsi="Times New Roman" w:cs="Times New Roman"/>
        </w:rPr>
        <w:t xml:space="preserve"> dan χ</w:t>
      </w:r>
      <w:r w:rsidRPr="00850068">
        <w:rPr>
          <w:rFonts w:ascii="Times New Roman" w:hAnsi="Times New Roman" w:cs="Times New Roman"/>
          <w:vertAlign w:val="superscript"/>
        </w:rPr>
        <w:t>2</w:t>
      </w:r>
      <w:r w:rsidRPr="00850068">
        <w:rPr>
          <w:rFonts w:ascii="Times New Roman" w:hAnsi="Times New Roman" w:cs="Times New Roman"/>
          <w:vertAlign w:val="subscript"/>
        </w:rPr>
        <w:t>tabel</w:t>
      </w:r>
      <w:r w:rsidRPr="00850068">
        <w:rPr>
          <w:rFonts w:ascii="Times New Roman" w:hAnsi="Times New Roman" w:cs="Times New Roman"/>
        </w:rPr>
        <w:t xml:space="preserve"> pada taraf signifikansi 0,05, yaitu:</w:t>
      </w:r>
    </w:p>
    <w:p w14:paraId="3951A50B" w14:textId="77777777" w:rsidR="00B30240" w:rsidRDefault="00B30240" w:rsidP="00B30240">
      <w:pPr>
        <w:spacing w:after="0" w:line="240" w:lineRule="auto"/>
        <w:jc w:val="center"/>
        <w:rPr>
          <w:rFonts w:ascii="Times New Roman" w:hAnsi="Times New Roman" w:cs="Times New Roman"/>
          <w:b/>
        </w:rPr>
      </w:pPr>
    </w:p>
    <w:p w14:paraId="50EA8BD0" w14:textId="1A5B3D76" w:rsidR="00850068" w:rsidRPr="008031F2" w:rsidRDefault="00850068" w:rsidP="00B30240">
      <w:pPr>
        <w:spacing w:after="0" w:line="240" w:lineRule="auto"/>
        <w:jc w:val="center"/>
        <w:rPr>
          <w:rFonts w:ascii="Times New Roman" w:hAnsi="Times New Roman" w:cs="Times New Roman"/>
          <w:b/>
        </w:rPr>
      </w:pPr>
      <w:r w:rsidRPr="008031F2">
        <w:rPr>
          <w:rFonts w:ascii="Times New Roman" w:hAnsi="Times New Roman" w:cs="Times New Roman"/>
          <w:b/>
        </w:rPr>
        <w:t>Tabel 6. Analisis Normalitas Data</w:t>
      </w:r>
    </w:p>
    <w:tbl>
      <w:tblPr>
        <w:tblStyle w:val="TableGrid"/>
        <w:tblW w:w="976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1123"/>
        <w:gridCol w:w="1552"/>
        <w:gridCol w:w="1533"/>
        <w:gridCol w:w="1308"/>
        <w:gridCol w:w="1764"/>
      </w:tblGrid>
      <w:tr w:rsidR="00850068" w:rsidRPr="00850068" w14:paraId="25B9AD1A" w14:textId="77777777" w:rsidTr="00B30240">
        <w:trPr>
          <w:trHeight w:val="197"/>
        </w:trPr>
        <w:tc>
          <w:tcPr>
            <w:tcW w:w="2489" w:type="dxa"/>
            <w:tcBorders>
              <w:top w:val="single" w:sz="4" w:space="0" w:color="auto"/>
              <w:bottom w:val="single" w:sz="4" w:space="0" w:color="auto"/>
            </w:tcBorders>
          </w:tcPr>
          <w:p w14:paraId="510287B3" w14:textId="77777777" w:rsidR="00850068" w:rsidRPr="00850068" w:rsidRDefault="00850068" w:rsidP="00B30240">
            <w:pPr>
              <w:widowControl w:val="0"/>
              <w:tabs>
                <w:tab w:val="left" w:leader="dot" w:pos="7560"/>
                <w:tab w:val="right" w:pos="7938"/>
              </w:tabs>
              <w:autoSpaceDE w:val="0"/>
              <w:autoSpaceDN w:val="0"/>
              <w:spacing w:after="0" w:line="240" w:lineRule="auto"/>
              <w:jc w:val="center"/>
              <w:rPr>
                <w:rFonts w:ascii="Times New Roman" w:hAnsi="Times New Roman" w:cs="Times New Roman"/>
              </w:rPr>
            </w:pPr>
            <w:r w:rsidRPr="00850068">
              <w:rPr>
                <w:rFonts w:ascii="Times New Roman" w:hAnsi="Times New Roman" w:cs="Times New Roman"/>
              </w:rPr>
              <w:t>Varian</w:t>
            </w:r>
          </w:p>
        </w:tc>
        <w:tc>
          <w:tcPr>
            <w:tcW w:w="1123" w:type="dxa"/>
            <w:tcBorders>
              <w:top w:val="single" w:sz="4" w:space="0" w:color="auto"/>
              <w:bottom w:val="single" w:sz="4" w:space="0" w:color="auto"/>
            </w:tcBorders>
          </w:tcPr>
          <w:p w14:paraId="691CAF66" w14:textId="77777777" w:rsidR="00850068" w:rsidRPr="00850068" w:rsidRDefault="00850068" w:rsidP="00B30240">
            <w:pPr>
              <w:widowControl w:val="0"/>
              <w:tabs>
                <w:tab w:val="left" w:leader="dot" w:pos="7560"/>
                <w:tab w:val="right" w:pos="7938"/>
              </w:tabs>
              <w:autoSpaceDE w:val="0"/>
              <w:autoSpaceDN w:val="0"/>
              <w:spacing w:after="0" w:line="240" w:lineRule="auto"/>
              <w:jc w:val="center"/>
              <w:rPr>
                <w:rFonts w:ascii="Times New Roman" w:hAnsi="Times New Roman" w:cs="Times New Roman"/>
              </w:rPr>
            </w:pPr>
            <w:r w:rsidRPr="00850068">
              <w:rPr>
                <w:rFonts w:ascii="Times New Roman" w:hAnsi="Times New Roman" w:cs="Times New Roman"/>
              </w:rPr>
              <w:t>dk</w:t>
            </w:r>
          </w:p>
        </w:tc>
        <w:tc>
          <w:tcPr>
            <w:tcW w:w="1552" w:type="dxa"/>
            <w:tcBorders>
              <w:top w:val="single" w:sz="4" w:space="0" w:color="auto"/>
              <w:bottom w:val="single" w:sz="4" w:space="0" w:color="auto"/>
            </w:tcBorders>
          </w:tcPr>
          <w:p w14:paraId="0C81BFF0" w14:textId="77777777" w:rsidR="00850068" w:rsidRPr="00850068" w:rsidRDefault="00850068" w:rsidP="00B30240">
            <w:pPr>
              <w:spacing w:after="0" w:line="240" w:lineRule="auto"/>
              <w:jc w:val="center"/>
              <w:rPr>
                <w:rFonts w:ascii="Times New Roman" w:hAnsi="Times New Roman" w:cs="Times New Roman"/>
              </w:rPr>
            </w:pPr>
            <w:r w:rsidRPr="00850068">
              <w:rPr>
                <w:rStyle w:val="fontstyle01"/>
                <w:rFonts w:ascii="Times New Roman" w:hAnsi="Times New Roman" w:cs="Times New Roman"/>
                <w:sz w:val="22"/>
                <w:szCs w:val="22"/>
              </w:rPr>
              <w:t>χ</w:t>
            </w:r>
            <w:r w:rsidRPr="00850068">
              <w:rPr>
                <w:rStyle w:val="fontstyle11"/>
                <w:rFonts w:ascii="Times New Roman" w:hAnsi="Times New Roman" w:cs="Times New Roman"/>
                <w:sz w:val="22"/>
                <w:szCs w:val="22"/>
                <w:vertAlign w:val="superscript"/>
              </w:rPr>
              <w:t>2</w:t>
            </w:r>
            <w:r w:rsidRPr="00850068">
              <w:rPr>
                <w:rStyle w:val="fontstyle11"/>
                <w:rFonts w:ascii="Times New Roman" w:hAnsi="Times New Roman" w:cs="Times New Roman"/>
                <w:sz w:val="22"/>
                <w:szCs w:val="22"/>
                <w:vertAlign w:val="subscript"/>
              </w:rPr>
              <w:t>hitung</w:t>
            </w:r>
          </w:p>
        </w:tc>
        <w:tc>
          <w:tcPr>
            <w:tcW w:w="1533" w:type="dxa"/>
            <w:tcBorders>
              <w:top w:val="single" w:sz="4" w:space="0" w:color="auto"/>
              <w:bottom w:val="single" w:sz="4" w:space="0" w:color="auto"/>
            </w:tcBorders>
          </w:tcPr>
          <w:p w14:paraId="68AD1288" w14:textId="77777777" w:rsidR="00850068" w:rsidRPr="00850068" w:rsidRDefault="00850068" w:rsidP="00B30240">
            <w:pPr>
              <w:spacing w:after="0" w:line="240" w:lineRule="auto"/>
              <w:jc w:val="center"/>
              <w:rPr>
                <w:rFonts w:ascii="Times New Roman" w:hAnsi="Times New Roman" w:cs="Times New Roman"/>
              </w:rPr>
            </w:pPr>
            <w:r w:rsidRPr="00850068">
              <w:rPr>
                <w:rStyle w:val="fontstyle01"/>
                <w:rFonts w:ascii="Times New Roman" w:hAnsi="Times New Roman" w:cs="Times New Roman"/>
                <w:sz w:val="22"/>
                <w:szCs w:val="22"/>
              </w:rPr>
              <w:t>χ</w:t>
            </w:r>
            <w:r w:rsidRPr="00850068">
              <w:rPr>
                <w:rStyle w:val="fontstyle11"/>
                <w:rFonts w:ascii="Times New Roman" w:hAnsi="Times New Roman" w:cs="Times New Roman"/>
                <w:sz w:val="22"/>
                <w:szCs w:val="22"/>
                <w:vertAlign w:val="superscript"/>
              </w:rPr>
              <w:t>2</w:t>
            </w:r>
            <w:r w:rsidRPr="00850068">
              <w:rPr>
                <w:rStyle w:val="fontstyle11"/>
                <w:rFonts w:ascii="Times New Roman" w:hAnsi="Times New Roman" w:cs="Times New Roman"/>
                <w:sz w:val="22"/>
                <w:szCs w:val="22"/>
              </w:rPr>
              <w:t>t</w:t>
            </w:r>
            <w:r w:rsidRPr="00850068">
              <w:rPr>
                <w:rStyle w:val="fontstyle11"/>
                <w:rFonts w:ascii="Times New Roman" w:hAnsi="Times New Roman" w:cs="Times New Roman"/>
                <w:sz w:val="22"/>
                <w:szCs w:val="22"/>
                <w:vertAlign w:val="subscript"/>
              </w:rPr>
              <w:t>abel</w:t>
            </w:r>
          </w:p>
        </w:tc>
        <w:tc>
          <w:tcPr>
            <w:tcW w:w="1308" w:type="dxa"/>
            <w:tcBorders>
              <w:top w:val="single" w:sz="4" w:space="0" w:color="auto"/>
              <w:bottom w:val="single" w:sz="4" w:space="0" w:color="auto"/>
            </w:tcBorders>
          </w:tcPr>
          <w:p w14:paraId="52ACDC06" w14:textId="77777777" w:rsidR="00850068" w:rsidRPr="00850068" w:rsidRDefault="00850068" w:rsidP="00B30240">
            <w:pPr>
              <w:spacing w:after="0" w:line="240" w:lineRule="auto"/>
              <w:jc w:val="center"/>
              <w:rPr>
                <w:rFonts w:ascii="Times New Roman" w:hAnsi="Times New Roman" w:cs="Times New Roman"/>
              </w:rPr>
            </w:pPr>
            <w:r w:rsidRPr="00850068">
              <w:rPr>
                <w:rStyle w:val="fontstyle11"/>
                <w:rFonts w:ascii="Times New Roman" w:hAnsi="Times New Roman" w:cs="Times New Roman"/>
                <w:sz w:val="22"/>
                <w:szCs w:val="22"/>
              </w:rPr>
              <w:t>Sig.</w:t>
            </w:r>
          </w:p>
        </w:tc>
        <w:tc>
          <w:tcPr>
            <w:tcW w:w="1764" w:type="dxa"/>
            <w:tcBorders>
              <w:top w:val="single" w:sz="4" w:space="0" w:color="auto"/>
              <w:bottom w:val="single" w:sz="4" w:space="0" w:color="auto"/>
            </w:tcBorders>
          </w:tcPr>
          <w:p w14:paraId="4C81AC3E" w14:textId="77777777" w:rsidR="00850068" w:rsidRPr="00850068" w:rsidRDefault="00850068" w:rsidP="00B30240">
            <w:pPr>
              <w:spacing w:after="0" w:line="240" w:lineRule="auto"/>
              <w:jc w:val="center"/>
              <w:rPr>
                <w:rFonts w:ascii="Times New Roman" w:hAnsi="Times New Roman" w:cs="Times New Roman"/>
              </w:rPr>
            </w:pPr>
            <w:r w:rsidRPr="00850068">
              <w:rPr>
                <w:rStyle w:val="fontstyle11"/>
                <w:rFonts w:ascii="Times New Roman" w:hAnsi="Times New Roman" w:cs="Times New Roman"/>
                <w:sz w:val="22"/>
                <w:szCs w:val="22"/>
              </w:rPr>
              <w:t>Kerangan</w:t>
            </w:r>
          </w:p>
        </w:tc>
      </w:tr>
      <w:tr w:rsidR="00850068" w:rsidRPr="00850068" w14:paraId="781CB08A" w14:textId="77777777" w:rsidTr="00B30240">
        <w:trPr>
          <w:trHeight w:val="406"/>
        </w:trPr>
        <w:tc>
          <w:tcPr>
            <w:tcW w:w="2489" w:type="dxa"/>
            <w:tcBorders>
              <w:top w:val="single" w:sz="4" w:space="0" w:color="auto"/>
            </w:tcBorders>
          </w:tcPr>
          <w:p w14:paraId="5F328B78" w14:textId="77777777" w:rsidR="00850068" w:rsidRPr="00850068" w:rsidRDefault="00850068" w:rsidP="00B30240">
            <w:pPr>
              <w:widowControl w:val="0"/>
              <w:tabs>
                <w:tab w:val="left" w:leader="dot" w:pos="7560"/>
                <w:tab w:val="right" w:pos="7938"/>
              </w:tabs>
              <w:autoSpaceDE w:val="0"/>
              <w:autoSpaceDN w:val="0"/>
              <w:spacing w:after="0" w:line="240" w:lineRule="auto"/>
              <w:jc w:val="center"/>
              <w:rPr>
                <w:rFonts w:ascii="Times New Roman" w:hAnsi="Times New Roman" w:cs="Times New Roman"/>
              </w:rPr>
            </w:pPr>
            <w:r w:rsidRPr="00850068">
              <w:rPr>
                <w:rFonts w:ascii="Times New Roman" w:hAnsi="Times New Roman" w:cs="Times New Roman"/>
              </w:rPr>
              <w:t xml:space="preserve">Berdaya Nalar </w:t>
            </w:r>
          </w:p>
          <w:p w14:paraId="311D704F" w14:textId="77777777" w:rsidR="00850068" w:rsidRPr="00850068" w:rsidRDefault="00850068" w:rsidP="00B30240">
            <w:pPr>
              <w:widowControl w:val="0"/>
              <w:tabs>
                <w:tab w:val="left" w:leader="dot" w:pos="7560"/>
                <w:tab w:val="right" w:pos="7938"/>
              </w:tabs>
              <w:autoSpaceDE w:val="0"/>
              <w:autoSpaceDN w:val="0"/>
              <w:spacing w:after="0" w:line="240" w:lineRule="auto"/>
              <w:jc w:val="center"/>
              <w:rPr>
                <w:rFonts w:ascii="Times New Roman" w:hAnsi="Times New Roman" w:cs="Times New Roman"/>
              </w:rPr>
            </w:pPr>
            <w:r w:rsidRPr="00850068">
              <w:rPr>
                <w:rFonts w:ascii="Times New Roman" w:hAnsi="Times New Roman" w:cs="Times New Roman"/>
              </w:rPr>
              <w:t>Efektif</w:t>
            </w:r>
          </w:p>
        </w:tc>
        <w:tc>
          <w:tcPr>
            <w:tcW w:w="1123" w:type="dxa"/>
            <w:tcBorders>
              <w:top w:val="single" w:sz="4" w:space="0" w:color="auto"/>
            </w:tcBorders>
            <w:vAlign w:val="center"/>
          </w:tcPr>
          <w:p w14:paraId="516A47E3" w14:textId="77777777" w:rsidR="00850068" w:rsidRPr="00850068" w:rsidRDefault="00850068" w:rsidP="00B30240">
            <w:pPr>
              <w:widowControl w:val="0"/>
              <w:tabs>
                <w:tab w:val="left" w:leader="dot" w:pos="7560"/>
                <w:tab w:val="right" w:pos="7938"/>
              </w:tabs>
              <w:autoSpaceDE w:val="0"/>
              <w:autoSpaceDN w:val="0"/>
              <w:spacing w:after="0" w:line="240" w:lineRule="auto"/>
              <w:jc w:val="center"/>
              <w:rPr>
                <w:rFonts w:ascii="Times New Roman" w:hAnsi="Times New Roman" w:cs="Times New Roman"/>
              </w:rPr>
            </w:pPr>
            <w:r w:rsidRPr="00850068">
              <w:rPr>
                <w:rFonts w:ascii="Times New Roman" w:hAnsi="Times New Roman" w:cs="Times New Roman"/>
              </w:rPr>
              <w:t>1</w:t>
            </w:r>
          </w:p>
        </w:tc>
        <w:tc>
          <w:tcPr>
            <w:tcW w:w="1552" w:type="dxa"/>
            <w:tcBorders>
              <w:top w:val="single" w:sz="4" w:space="0" w:color="auto"/>
            </w:tcBorders>
            <w:vAlign w:val="center"/>
          </w:tcPr>
          <w:p w14:paraId="7554AA5A" w14:textId="77777777" w:rsidR="00850068" w:rsidRPr="00850068" w:rsidRDefault="00850068" w:rsidP="00B30240">
            <w:pPr>
              <w:widowControl w:val="0"/>
              <w:tabs>
                <w:tab w:val="left" w:leader="dot" w:pos="7560"/>
                <w:tab w:val="right" w:pos="7938"/>
              </w:tabs>
              <w:autoSpaceDE w:val="0"/>
              <w:autoSpaceDN w:val="0"/>
              <w:spacing w:after="0" w:line="240" w:lineRule="auto"/>
              <w:jc w:val="center"/>
              <w:rPr>
                <w:rFonts w:ascii="Times New Roman" w:hAnsi="Times New Roman" w:cs="Times New Roman"/>
              </w:rPr>
            </w:pPr>
            <w:r w:rsidRPr="00850068">
              <w:rPr>
                <w:rFonts w:ascii="Times New Roman" w:eastAsiaTheme="minorHAnsi" w:hAnsi="Times New Roman" w:cs="Times New Roman"/>
              </w:rPr>
              <w:t>47,799</w:t>
            </w:r>
          </w:p>
        </w:tc>
        <w:tc>
          <w:tcPr>
            <w:tcW w:w="1533" w:type="dxa"/>
            <w:tcBorders>
              <w:top w:val="single" w:sz="4" w:space="0" w:color="auto"/>
            </w:tcBorders>
            <w:vAlign w:val="center"/>
          </w:tcPr>
          <w:p w14:paraId="4C182532" w14:textId="77777777" w:rsidR="00850068" w:rsidRPr="00850068" w:rsidRDefault="00850068" w:rsidP="00B30240">
            <w:pPr>
              <w:spacing w:after="0" w:line="240" w:lineRule="auto"/>
              <w:jc w:val="center"/>
              <w:rPr>
                <w:rFonts w:ascii="Times New Roman" w:hAnsi="Times New Roman" w:cs="Times New Roman"/>
              </w:rPr>
            </w:pPr>
            <w:r w:rsidRPr="00850068">
              <w:rPr>
                <w:rFonts w:ascii="Times New Roman" w:hAnsi="Times New Roman" w:cs="Times New Roman"/>
              </w:rPr>
              <w:t>200,333</w:t>
            </w:r>
          </w:p>
        </w:tc>
        <w:tc>
          <w:tcPr>
            <w:tcW w:w="1308" w:type="dxa"/>
            <w:tcBorders>
              <w:top w:val="single" w:sz="4" w:space="0" w:color="auto"/>
            </w:tcBorders>
            <w:vAlign w:val="center"/>
          </w:tcPr>
          <w:p w14:paraId="5557DB96" w14:textId="77777777" w:rsidR="00850068" w:rsidRPr="00850068" w:rsidRDefault="00850068" w:rsidP="00B30240">
            <w:pPr>
              <w:widowControl w:val="0"/>
              <w:tabs>
                <w:tab w:val="left" w:leader="dot" w:pos="7560"/>
                <w:tab w:val="right" w:pos="7938"/>
              </w:tabs>
              <w:autoSpaceDE w:val="0"/>
              <w:autoSpaceDN w:val="0"/>
              <w:spacing w:after="0" w:line="240" w:lineRule="auto"/>
              <w:jc w:val="center"/>
              <w:rPr>
                <w:rFonts w:ascii="Times New Roman" w:hAnsi="Times New Roman" w:cs="Times New Roman"/>
              </w:rPr>
            </w:pPr>
            <w:r w:rsidRPr="00850068">
              <w:rPr>
                <w:rFonts w:ascii="Times New Roman" w:hAnsi="Times New Roman" w:cs="Times New Roman"/>
              </w:rPr>
              <w:t>0,006</w:t>
            </w:r>
          </w:p>
        </w:tc>
        <w:tc>
          <w:tcPr>
            <w:tcW w:w="1764" w:type="dxa"/>
            <w:tcBorders>
              <w:top w:val="single" w:sz="4" w:space="0" w:color="auto"/>
            </w:tcBorders>
            <w:vAlign w:val="center"/>
          </w:tcPr>
          <w:p w14:paraId="268FDCF7" w14:textId="77777777" w:rsidR="00850068" w:rsidRPr="00850068" w:rsidRDefault="00850068" w:rsidP="00B30240">
            <w:pPr>
              <w:widowControl w:val="0"/>
              <w:tabs>
                <w:tab w:val="left" w:leader="dot" w:pos="7560"/>
                <w:tab w:val="right" w:pos="7938"/>
              </w:tabs>
              <w:autoSpaceDE w:val="0"/>
              <w:autoSpaceDN w:val="0"/>
              <w:spacing w:after="0" w:line="240" w:lineRule="auto"/>
              <w:jc w:val="center"/>
              <w:rPr>
                <w:rFonts w:ascii="Times New Roman" w:hAnsi="Times New Roman" w:cs="Times New Roman"/>
              </w:rPr>
            </w:pPr>
            <w:r w:rsidRPr="00850068">
              <w:rPr>
                <w:rFonts w:ascii="Times New Roman" w:hAnsi="Times New Roman" w:cs="Times New Roman"/>
              </w:rPr>
              <w:t>Normal</w:t>
            </w:r>
          </w:p>
        </w:tc>
      </w:tr>
    </w:tbl>
    <w:p w14:paraId="7FADA2E7" w14:textId="77777777" w:rsidR="00850068" w:rsidRPr="00850068" w:rsidRDefault="00850068" w:rsidP="00850068">
      <w:pPr>
        <w:autoSpaceDE w:val="0"/>
        <w:autoSpaceDN w:val="0"/>
        <w:adjustRightInd w:val="0"/>
        <w:spacing w:after="0" w:line="240" w:lineRule="auto"/>
        <w:ind w:firstLine="567"/>
        <w:rPr>
          <w:rFonts w:ascii="Times New Roman" w:hAnsi="Times New Roman" w:cs="Times New Roman"/>
          <w:b/>
        </w:rPr>
      </w:pPr>
    </w:p>
    <w:p w14:paraId="434F7306" w14:textId="2EDCEA37" w:rsidR="00850068" w:rsidRPr="00850068" w:rsidRDefault="00850068" w:rsidP="00850068">
      <w:pPr>
        <w:autoSpaceDE w:val="0"/>
        <w:autoSpaceDN w:val="0"/>
        <w:adjustRightInd w:val="0"/>
        <w:spacing w:after="0" w:line="240" w:lineRule="auto"/>
        <w:ind w:firstLine="567"/>
        <w:jc w:val="both"/>
        <w:rPr>
          <w:rFonts w:ascii="Times New Roman" w:eastAsiaTheme="minorHAnsi" w:hAnsi="Times New Roman" w:cs="Times New Roman"/>
        </w:rPr>
      </w:pPr>
      <w:r w:rsidRPr="00850068">
        <w:rPr>
          <w:rFonts w:ascii="Times New Roman" w:hAnsi="Times New Roman" w:cs="Times New Roman"/>
        </w:rPr>
        <w:t>Dari tabel 6 diperoleh data uji normalitas dengan harga χ</w:t>
      </w:r>
      <w:r w:rsidRPr="00850068">
        <w:rPr>
          <w:rFonts w:ascii="Times New Roman" w:hAnsi="Times New Roman" w:cs="Times New Roman"/>
          <w:vertAlign w:val="superscript"/>
        </w:rPr>
        <w:t>2</w:t>
      </w:r>
      <w:r w:rsidRPr="00850068">
        <w:rPr>
          <w:rFonts w:ascii="Times New Roman" w:hAnsi="Times New Roman" w:cs="Times New Roman"/>
          <w:vertAlign w:val="subscript"/>
        </w:rPr>
        <w:t>hitung</w:t>
      </w:r>
      <w:r w:rsidRPr="00850068">
        <w:rPr>
          <w:rFonts w:ascii="Times New Roman" w:hAnsi="Times New Roman" w:cs="Times New Roman"/>
        </w:rPr>
        <w:t xml:space="preserve"> &lt; χ</w:t>
      </w:r>
      <w:r w:rsidRPr="00850068">
        <w:rPr>
          <w:rFonts w:ascii="Times New Roman" w:hAnsi="Times New Roman" w:cs="Times New Roman"/>
          <w:vertAlign w:val="superscript"/>
        </w:rPr>
        <w:t>2</w:t>
      </w:r>
      <w:r w:rsidRPr="00850068">
        <w:rPr>
          <w:rFonts w:ascii="Times New Roman" w:hAnsi="Times New Roman" w:cs="Times New Roman"/>
          <w:vertAlign w:val="subscript"/>
        </w:rPr>
        <w:t>tabel</w:t>
      </w:r>
      <w:r w:rsidRPr="00850068">
        <w:rPr>
          <w:rFonts w:ascii="Times New Roman" w:hAnsi="Times New Roman" w:cs="Times New Roman"/>
        </w:rPr>
        <w:t xml:space="preserve"> yaitu: </w:t>
      </w:r>
      <w:r w:rsidRPr="00850068">
        <w:rPr>
          <w:rFonts w:ascii="Times New Roman" w:eastAsiaTheme="minorHAnsi" w:hAnsi="Times New Roman" w:cs="Times New Roman"/>
        </w:rPr>
        <w:t xml:space="preserve">47,799 </w:t>
      </w:r>
      <w:r w:rsidRPr="00850068">
        <w:rPr>
          <w:rFonts w:ascii="Times New Roman" w:hAnsi="Times New Roman" w:cs="Times New Roman"/>
        </w:rPr>
        <w:t>&lt; 200,333 atau 0,006 &lt; 0,05. Nilai ini menunjukkan bahwa data kegiatan berdaya nalar efektif berdistribusi normal.</w:t>
      </w:r>
      <w:r w:rsidRPr="00850068">
        <w:rPr>
          <w:rFonts w:ascii="Times New Roman" w:eastAsiaTheme="minorHAnsi" w:hAnsi="Times New Roman" w:cs="Times New Roman"/>
        </w:rPr>
        <w:t xml:space="preserve"> Selanjutnya </w:t>
      </w:r>
      <w:r w:rsidRPr="00850068">
        <w:rPr>
          <w:rFonts w:ascii="Times New Roman" w:hAnsi="Times New Roman" w:cs="Times New Roman"/>
        </w:rPr>
        <w:t>analisis korelasi untuk menunjukkan bahwa data-data faktor berkorelasi untuk mengukur dan mengetahui daya nalar mahasiswa. Data-data yang memiliki bintang dua pada angka tersebut menunjukkan kualitas korelasi pada tingkat kepercayaan 0,99 %</w:t>
      </w:r>
      <w:r w:rsidR="008031F2">
        <w:rPr>
          <w:rFonts w:ascii="Times New Roman" w:hAnsi="Times New Roman" w:cs="Times New Roman"/>
          <w:lang w:val="en-US"/>
        </w:rPr>
        <w:t xml:space="preserve"> </w:t>
      </w:r>
      <w:r w:rsidR="008031F2">
        <w:rPr>
          <w:rFonts w:ascii="Times New Roman" w:hAnsi="Times New Roman" w:cs="Times New Roman"/>
          <w:lang w:val="en-US"/>
        </w:rPr>
        <w:fldChar w:fldCharType="begin" w:fldLock="1"/>
      </w:r>
      <w:r w:rsidR="008031F2">
        <w:rPr>
          <w:rFonts w:ascii="Times New Roman" w:hAnsi="Times New Roman" w:cs="Times New Roman"/>
          <w:lang w:val="en-US"/>
        </w:rPr>
        <w:instrText>ADDIN CSL_CITATION {"citationItems":[{"id":"ITEM-1","itemData":{"DOI":"10.33394/jk.v6i3.2865","ISSN":"2442-7667","abstract":"The research objective is to foster student learning activities through the TIE (Translation, Interpretation, Extrapolation) method. The research method used was descriptive correlational method. The research sample consisted of 75 people. The data instrument was in the form of a Likert scale questionnaire which consisted of the aspects of translation, interpretation, and extrapolation. Data analysis technique used descriptive statistics, Product Moment correlation, chi square normality, and Anova. The result of the study showed that the average score for translation was 3,767 which was in the high category; the average score for interpretation was 4,075 categorized as very high; and the exploration average score was 4,065 categorized as very high. Overall, it was at an average of 3,969 which was in the high category. If the translation, interpretation, and extrapolation activities were carried out properly, it could build up to 99,3% of learning activities. In conlcusion, the TIE method is important to apply in independent learning activities because it can stimulate students' cognition and psychomotor to achieve better learning quality. In addition, it can present insightful and experienced students.","author":[{"dropping-particle":"","family":"Zulhafizh","given":"Zulhafizh","non-dropping-particle":"","parse-names":false,"suffix":""}],"container-title":"Jurnal Kependidikan: Jurnal Hasil Penelitian dan Kajian Kepustakaan di Bidang Pendidikan, Pengajaran dan Pembelajaran","id":"ITEM-1","issue":"3","issued":{"date-parts":[["2020","11","6"]]},"page":"502-511","title":"Membina Aktivitas Belajar Mahasiswa di Perguruan Tinggi Melalui Metode TIE (Translation, Interpretation, Extrapolation) pada Masa Pandemi Covid-19","type":"article-journal","volume":"6"},"uris":["http://www.mendeley.com/documents/?uuid=35d2f698-e111-3685-b78c-bfb48e8e5a72"]},{"id":"ITEM-2","itemData":{"DOI":"10.1111/bjet.12264","ISSN":"14678535","abstract":"Learning Analytics constitutes a key tool for supporting Learning Design and teacher-led inquiry into student learning. In this paper, we demonstrate how a Social Learning Analytics toolkit can combine social network analysis and content analysis for supporting a global and formal teacher inquiry. This toolkit not only supports teachers in improving the organisation of the learning process but also generates important input to improve the students' reflection on their own learning. Our examples show how combinations of different levels of analysis can provide deep insight in the learning process. We report a case study that exemplifies the main features of our approach and the kind of outcomes that can be obtained. Commenting and rating processes on videos are analysed based on user traces from a social learning platform. Finally, we point out implications on the learning design for networked learning environments in general.","author":[{"dropping-particle":"","family":"Haya","given":"Pablo A.","non-dropping-particle":"","parse-names":false,"suffix":""},{"dropping-particle":"","family":"Daems","given":"Oliver","non-dropping-particle":"","parse-names":false,"suffix":""},{"dropping-particle":"","family":"Malzahn","given":"Nils","non-dropping-particle":"","parse-names":false,"suffix":""},{"dropping-particle":"","family":"Castellanos","given":"Jorge","non-dropping-particle":"","parse-names":false,"suffix":""},{"dropping-particle":"","family":"Hoppe","given":"Heinz Ulrich","non-dropping-particle":"","parse-names":false,"suffix":""}],"container-title":"British Journal of Educational Technology","id":"ITEM-2","issue":"2","issued":{"date-parts":[["2015"]]},"page":"300-316","title":"Analysing Content and Patterns of Interaction for Improving the Learning Design of Networked Learning Environments","type":"article-journal","volume":"46"},"uris":["http://www.mendeley.com/documents/?uuid=1d9935aa-61a2-4242-9a99-982fd6c595a6"]}],"mendeley":{"formattedCitation":"(Haya et al., 2015; Zulhafizh, 2020)","plainTextFormattedCitation":"(Haya et al., 2015; Zulhafizh, 2020)","previouslyFormattedCitation":"(Haya et al., 2015; Zulhafizh, 2020)"},"properties":{"noteIndex":0},"schema":"https://github.com/citation-style-language/schema/raw/master/csl-citation.json"}</w:instrText>
      </w:r>
      <w:r w:rsidR="008031F2">
        <w:rPr>
          <w:rFonts w:ascii="Times New Roman" w:hAnsi="Times New Roman" w:cs="Times New Roman"/>
          <w:lang w:val="en-US"/>
        </w:rPr>
        <w:fldChar w:fldCharType="separate"/>
      </w:r>
      <w:r w:rsidR="008031F2" w:rsidRPr="008031F2">
        <w:rPr>
          <w:rFonts w:ascii="Times New Roman" w:hAnsi="Times New Roman" w:cs="Times New Roman"/>
          <w:noProof/>
          <w:lang w:val="en-US"/>
        </w:rPr>
        <w:t>(Haya et al., 2015; Zulhafizh, 2020)</w:t>
      </w:r>
      <w:r w:rsidR="008031F2">
        <w:rPr>
          <w:rFonts w:ascii="Times New Roman" w:hAnsi="Times New Roman" w:cs="Times New Roman"/>
          <w:lang w:val="en-US"/>
        </w:rPr>
        <w:fldChar w:fldCharType="end"/>
      </w:r>
      <w:r w:rsidRPr="00850068">
        <w:rPr>
          <w:rFonts w:ascii="Times New Roman" w:hAnsi="Times New Roman" w:cs="Times New Roman"/>
        </w:rPr>
        <w:t>. Data korelasi dimensi strategi berinovasi dapat diamati di tabel 6.</w:t>
      </w:r>
    </w:p>
    <w:p w14:paraId="59FC97CD" w14:textId="77777777" w:rsidR="00850068" w:rsidRPr="00850068" w:rsidRDefault="00850068" w:rsidP="00850068">
      <w:pPr>
        <w:spacing w:after="0" w:line="240" w:lineRule="auto"/>
        <w:ind w:firstLine="567"/>
        <w:jc w:val="both"/>
        <w:rPr>
          <w:rFonts w:ascii="Times New Roman" w:hAnsi="Times New Roman" w:cs="Times New Roman"/>
          <w:b/>
        </w:rPr>
      </w:pPr>
    </w:p>
    <w:p w14:paraId="4A587F85" w14:textId="77777777" w:rsidR="00850068" w:rsidRPr="005C6BAD" w:rsidRDefault="00850068" w:rsidP="005C6BAD">
      <w:pPr>
        <w:spacing w:after="0" w:line="240" w:lineRule="auto"/>
        <w:jc w:val="center"/>
        <w:rPr>
          <w:rFonts w:ascii="Times New Roman" w:hAnsi="Times New Roman" w:cs="Times New Roman"/>
          <w:b/>
          <w:i/>
        </w:rPr>
      </w:pPr>
      <w:r w:rsidRPr="005C6BAD">
        <w:rPr>
          <w:rFonts w:ascii="Times New Roman" w:hAnsi="Times New Roman" w:cs="Times New Roman"/>
          <w:b/>
        </w:rPr>
        <w:t xml:space="preserve">Tabel 7. Korelasi </w:t>
      </w:r>
      <w:r w:rsidRPr="005C6BAD">
        <w:rPr>
          <w:rFonts w:ascii="Times New Roman" w:hAnsi="Times New Roman" w:cs="Times New Roman"/>
          <w:b/>
          <w:i/>
        </w:rPr>
        <w:t>Product Moment</w:t>
      </w:r>
    </w:p>
    <w:tbl>
      <w:tblPr>
        <w:tblStyle w:val="TableGrid"/>
        <w:tblW w:w="96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1"/>
        <w:gridCol w:w="1946"/>
        <w:gridCol w:w="1534"/>
        <w:gridCol w:w="1512"/>
        <w:gridCol w:w="1665"/>
      </w:tblGrid>
      <w:tr w:rsidR="00850068" w:rsidRPr="00850068" w14:paraId="74CE105C" w14:textId="77777777" w:rsidTr="00B30240">
        <w:trPr>
          <w:trHeight w:val="422"/>
        </w:trPr>
        <w:tc>
          <w:tcPr>
            <w:tcW w:w="2991" w:type="dxa"/>
            <w:tcBorders>
              <w:bottom w:val="single" w:sz="4" w:space="0" w:color="auto"/>
            </w:tcBorders>
            <w:vAlign w:val="center"/>
          </w:tcPr>
          <w:p w14:paraId="4020E84F" w14:textId="77777777" w:rsidR="00850068" w:rsidRPr="00850068" w:rsidRDefault="00850068" w:rsidP="00B30240">
            <w:pPr>
              <w:spacing w:after="0" w:line="240" w:lineRule="auto"/>
              <w:jc w:val="center"/>
              <w:rPr>
                <w:rFonts w:ascii="Times New Roman" w:hAnsi="Times New Roman" w:cs="Times New Roman"/>
              </w:rPr>
            </w:pPr>
            <w:r w:rsidRPr="00850068">
              <w:rPr>
                <w:rFonts w:ascii="Times New Roman" w:hAnsi="Times New Roman" w:cs="Times New Roman"/>
              </w:rPr>
              <w:t>Faktor</w:t>
            </w:r>
          </w:p>
        </w:tc>
        <w:tc>
          <w:tcPr>
            <w:tcW w:w="1946" w:type="dxa"/>
            <w:tcBorders>
              <w:bottom w:val="single" w:sz="4" w:space="0" w:color="auto"/>
            </w:tcBorders>
          </w:tcPr>
          <w:p w14:paraId="497CF41E" w14:textId="77777777" w:rsidR="00850068" w:rsidRPr="00850068" w:rsidRDefault="00850068" w:rsidP="00B30240">
            <w:pPr>
              <w:widowControl w:val="0"/>
              <w:tabs>
                <w:tab w:val="left" w:leader="dot" w:pos="7560"/>
                <w:tab w:val="right" w:pos="7938"/>
              </w:tabs>
              <w:autoSpaceDE w:val="0"/>
              <w:autoSpaceDN w:val="0"/>
              <w:spacing w:after="0" w:line="240" w:lineRule="auto"/>
              <w:jc w:val="center"/>
              <w:rPr>
                <w:rFonts w:ascii="Times New Roman" w:hAnsi="Times New Roman" w:cs="Times New Roman"/>
              </w:rPr>
            </w:pPr>
            <w:r w:rsidRPr="00850068">
              <w:rPr>
                <w:rFonts w:ascii="Times New Roman" w:hAnsi="Times New Roman" w:cs="Times New Roman"/>
              </w:rPr>
              <w:t xml:space="preserve">Berdaya Nalar </w:t>
            </w:r>
          </w:p>
          <w:p w14:paraId="59ADFF6F" w14:textId="77777777" w:rsidR="00850068" w:rsidRPr="00850068" w:rsidRDefault="00850068" w:rsidP="00B30240">
            <w:pPr>
              <w:spacing w:after="0" w:line="240" w:lineRule="auto"/>
              <w:ind w:left="-122" w:right="-57"/>
              <w:jc w:val="center"/>
              <w:rPr>
                <w:rFonts w:ascii="Times New Roman" w:hAnsi="Times New Roman" w:cs="Times New Roman"/>
                <w:bCs/>
              </w:rPr>
            </w:pPr>
            <w:r w:rsidRPr="00850068">
              <w:rPr>
                <w:rFonts w:ascii="Times New Roman" w:hAnsi="Times New Roman" w:cs="Times New Roman"/>
              </w:rPr>
              <w:t>Efektif</w:t>
            </w:r>
          </w:p>
        </w:tc>
        <w:tc>
          <w:tcPr>
            <w:tcW w:w="1534" w:type="dxa"/>
            <w:tcBorders>
              <w:bottom w:val="single" w:sz="4" w:space="0" w:color="auto"/>
            </w:tcBorders>
            <w:vAlign w:val="center"/>
          </w:tcPr>
          <w:p w14:paraId="032D2BAE" w14:textId="77777777" w:rsidR="00850068" w:rsidRPr="00850068" w:rsidRDefault="00850068" w:rsidP="00B30240">
            <w:pPr>
              <w:spacing w:after="0" w:line="240" w:lineRule="auto"/>
              <w:jc w:val="center"/>
              <w:rPr>
                <w:rFonts w:ascii="Times New Roman" w:hAnsi="Times New Roman" w:cs="Times New Roman"/>
                <w:bCs/>
              </w:rPr>
            </w:pPr>
            <w:r w:rsidRPr="00850068">
              <w:rPr>
                <w:rFonts w:ascii="Times New Roman" w:hAnsi="Times New Roman" w:cs="Times New Roman"/>
                <w:bCs/>
              </w:rPr>
              <w:t>1</w:t>
            </w:r>
          </w:p>
        </w:tc>
        <w:tc>
          <w:tcPr>
            <w:tcW w:w="1512" w:type="dxa"/>
            <w:tcBorders>
              <w:bottom w:val="single" w:sz="4" w:space="0" w:color="auto"/>
            </w:tcBorders>
            <w:vAlign w:val="center"/>
          </w:tcPr>
          <w:p w14:paraId="76F16A54" w14:textId="77777777" w:rsidR="00850068" w:rsidRPr="00850068" w:rsidRDefault="00850068" w:rsidP="00B30240">
            <w:pPr>
              <w:spacing w:after="0" w:line="240" w:lineRule="auto"/>
              <w:jc w:val="center"/>
              <w:rPr>
                <w:rFonts w:ascii="Times New Roman" w:hAnsi="Times New Roman" w:cs="Times New Roman"/>
                <w:bCs/>
              </w:rPr>
            </w:pPr>
            <w:r w:rsidRPr="00850068">
              <w:rPr>
                <w:rFonts w:ascii="Times New Roman" w:hAnsi="Times New Roman" w:cs="Times New Roman"/>
                <w:bCs/>
              </w:rPr>
              <w:t>2</w:t>
            </w:r>
          </w:p>
        </w:tc>
        <w:tc>
          <w:tcPr>
            <w:tcW w:w="1665" w:type="dxa"/>
            <w:tcBorders>
              <w:bottom w:val="single" w:sz="4" w:space="0" w:color="auto"/>
            </w:tcBorders>
            <w:vAlign w:val="center"/>
          </w:tcPr>
          <w:p w14:paraId="26891A98" w14:textId="77777777" w:rsidR="00850068" w:rsidRPr="00850068" w:rsidRDefault="00850068" w:rsidP="00B30240">
            <w:pPr>
              <w:spacing w:after="0" w:line="240" w:lineRule="auto"/>
              <w:jc w:val="center"/>
              <w:rPr>
                <w:rFonts w:ascii="Times New Roman" w:hAnsi="Times New Roman" w:cs="Times New Roman"/>
                <w:bCs/>
              </w:rPr>
            </w:pPr>
            <w:r w:rsidRPr="00850068">
              <w:rPr>
                <w:rFonts w:ascii="Times New Roman" w:hAnsi="Times New Roman" w:cs="Times New Roman"/>
                <w:bCs/>
              </w:rPr>
              <w:t>3</w:t>
            </w:r>
          </w:p>
        </w:tc>
      </w:tr>
      <w:tr w:rsidR="00850068" w:rsidRPr="00850068" w14:paraId="1C90BDE4" w14:textId="77777777" w:rsidTr="00B30240">
        <w:trPr>
          <w:trHeight w:val="205"/>
        </w:trPr>
        <w:tc>
          <w:tcPr>
            <w:tcW w:w="2991" w:type="dxa"/>
            <w:tcBorders>
              <w:top w:val="single" w:sz="4" w:space="0" w:color="auto"/>
              <w:bottom w:val="nil"/>
            </w:tcBorders>
            <w:vAlign w:val="center"/>
          </w:tcPr>
          <w:p w14:paraId="20567CC7" w14:textId="77777777" w:rsidR="00850068" w:rsidRPr="00850068" w:rsidRDefault="00850068" w:rsidP="00B30240">
            <w:pPr>
              <w:spacing w:after="0" w:line="240" w:lineRule="auto"/>
              <w:rPr>
                <w:rFonts w:ascii="Times New Roman" w:hAnsi="Times New Roman" w:cs="Times New Roman"/>
              </w:rPr>
            </w:pPr>
            <w:r w:rsidRPr="00850068">
              <w:rPr>
                <w:rFonts w:ascii="Times New Roman" w:hAnsi="Times New Roman" w:cs="Times New Roman"/>
              </w:rPr>
              <w:t xml:space="preserve">Disiplin diri </w:t>
            </w:r>
          </w:p>
        </w:tc>
        <w:tc>
          <w:tcPr>
            <w:tcW w:w="1946" w:type="dxa"/>
            <w:tcBorders>
              <w:top w:val="single" w:sz="4" w:space="0" w:color="auto"/>
              <w:bottom w:val="nil"/>
            </w:tcBorders>
          </w:tcPr>
          <w:p w14:paraId="30FDB2BD" w14:textId="77777777" w:rsidR="00850068" w:rsidRPr="00850068" w:rsidRDefault="00850068" w:rsidP="00B30240">
            <w:pPr>
              <w:spacing w:after="0" w:line="240" w:lineRule="auto"/>
              <w:jc w:val="center"/>
              <w:rPr>
                <w:rFonts w:ascii="Times New Roman" w:hAnsi="Times New Roman" w:cs="Times New Roman"/>
                <w:i/>
              </w:rPr>
            </w:pPr>
            <w:r w:rsidRPr="00850068">
              <w:rPr>
                <w:rFonts w:ascii="Times New Roman" w:eastAsiaTheme="minorHAnsi" w:hAnsi="Times New Roman" w:cs="Times New Roman"/>
              </w:rPr>
              <w:t>0,812</w:t>
            </w:r>
            <w:r w:rsidRPr="00850068">
              <w:rPr>
                <w:rFonts w:ascii="Times New Roman" w:eastAsiaTheme="minorHAnsi" w:hAnsi="Times New Roman" w:cs="Times New Roman"/>
                <w:vertAlign w:val="superscript"/>
              </w:rPr>
              <w:t>**</w:t>
            </w:r>
          </w:p>
        </w:tc>
        <w:tc>
          <w:tcPr>
            <w:tcW w:w="1534" w:type="dxa"/>
            <w:tcBorders>
              <w:top w:val="single" w:sz="4" w:space="0" w:color="auto"/>
              <w:bottom w:val="nil"/>
            </w:tcBorders>
          </w:tcPr>
          <w:p w14:paraId="0FBECB57" w14:textId="77777777" w:rsidR="00850068" w:rsidRPr="00850068" w:rsidRDefault="00850068" w:rsidP="00B30240">
            <w:pPr>
              <w:spacing w:after="0" w:line="240" w:lineRule="auto"/>
              <w:jc w:val="center"/>
              <w:rPr>
                <w:rFonts w:ascii="Times New Roman" w:hAnsi="Times New Roman" w:cs="Times New Roman"/>
              </w:rPr>
            </w:pPr>
            <w:r w:rsidRPr="00850068">
              <w:rPr>
                <w:rFonts w:ascii="Times New Roman" w:hAnsi="Times New Roman" w:cs="Times New Roman"/>
              </w:rPr>
              <w:t>1</w:t>
            </w:r>
          </w:p>
        </w:tc>
        <w:tc>
          <w:tcPr>
            <w:tcW w:w="1512" w:type="dxa"/>
            <w:tcBorders>
              <w:top w:val="single" w:sz="4" w:space="0" w:color="auto"/>
              <w:bottom w:val="nil"/>
            </w:tcBorders>
          </w:tcPr>
          <w:p w14:paraId="258B7171" w14:textId="77777777" w:rsidR="00850068" w:rsidRPr="00850068" w:rsidRDefault="00850068" w:rsidP="00B30240">
            <w:pPr>
              <w:spacing w:after="0" w:line="240" w:lineRule="auto"/>
              <w:jc w:val="center"/>
              <w:rPr>
                <w:rFonts w:ascii="Times New Roman" w:hAnsi="Times New Roman" w:cs="Times New Roman"/>
              </w:rPr>
            </w:pPr>
          </w:p>
        </w:tc>
        <w:tc>
          <w:tcPr>
            <w:tcW w:w="1665" w:type="dxa"/>
            <w:tcBorders>
              <w:top w:val="single" w:sz="4" w:space="0" w:color="auto"/>
              <w:bottom w:val="nil"/>
            </w:tcBorders>
          </w:tcPr>
          <w:p w14:paraId="718BD5AA" w14:textId="77777777" w:rsidR="00850068" w:rsidRPr="00850068" w:rsidRDefault="00850068" w:rsidP="00B30240">
            <w:pPr>
              <w:spacing w:after="0" w:line="240" w:lineRule="auto"/>
              <w:jc w:val="center"/>
              <w:rPr>
                <w:rFonts w:ascii="Times New Roman" w:hAnsi="Times New Roman" w:cs="Times New Roman"/>
              </w:rPr>
            </w:pPr>
          </w:p>
        </w:tc>
      </w:tr>
      <w:tr w:rsidR="00850068" w:rsidRPr="00850068" w14:paraId="353FB165" w14:textId="77777777" w:rsidTr="00B30240">
        <w:trPr>
          <w:trHeight w:val="216"/>
        </w:trPr>
        <w:tc>
          <w:tcPr>
            <w:tcW w:w="2991" w:type="dxa"/>
            <w:tcBorders>
              <w:top w:val="nil"/>
            </w:tcBorders>
            <w:vAlign w:val="center"/>
          </w:tcPr>
          <w:p w14:paraId="77D1934A" w14:textId="77777777" w:rsidR="00850068" w:rsidRPr="00850068" w:rsidRDefault="00850068" w:rsidP="00B30240">
            <w:pPr>
              <w:spacing w:after="0" w:line="240" w:lineRule="auto"/>
              <w:rPr>
                <w:rFonts w:ascii="Times New Roman" w:hAnsi="Times New Roman" w:cs="Times New Roman"/>
              </w:rPr>
            </w:pPr>
            <w:r w:rsidRPr="00850068">
              <w:rPr>
                <w:rFonts w:ascii="Times New Roman" w:hAnsi="Times New Roman" w:cs="Times New Roman"/>
              </w:rPr>
              <w:t xml:space="preserve">Berpikir kritis </w:t>
            </w:r>
          </w:p>
        </w:tc>
        <w:tc>
          <w:tcPr>
            <w:tcW w:w="1946" w:type="dxa"/>
            <w:tcBorders>
              <w:top w:val="nil"/>
            </w:tcBorders>
          </w:tcPr>
          <w:p w14:paraId="3E0C7851" w14:textId="77777777" w:rsidR="00850068" w:rsidRPr="00850068" w:rsidRDefault="00850068" w:rsidP="00B30240">
            <w:pPr>
              <w:spacing w:after="0" w:line="240" w:lineRule="auto"/>
              <w:jc w:val="center"/>
              <w:rPr>
                <w:rFonts w:ascii="Times New Roman" w:hAnsi="Times New Roman" w:cs="Times New Roman"/>
                <w:i/>
              </w:rPr>
            </w:pPr>
            <w:r w:rsidRPr="00850068">
              <w:rPr>
                <w:rFonts w:ascii="Times New Roman" w:eastAsiaTheme="minorHAnsi" w:hAnsi="Times New Roman" w:cs="Times New Roman"/>
              </w:rPr>
              <w:t>0,923</w:t>
            </w:r>
            <w:r w:rsidRPr="00850068">
              <w:rPr>
                <w:rFonts w:ascii="Times New Roman" w:eastAsiaTheme="minorHAnsi" w:hAnsi="Times New Roman" w:cs="Times New Roman"/>
                <w:vertAlign w:val="superscript"/>
              </w:rPr>
              <w:t>**</w:t>
            </w:r>
          </w:p>
        </w:tc>
        <w:tc>
          <w:tcPr>
            <w:tcW w:w="1534" w:type="dxa"/>
            <w:tcBorders>
              <w:top w:val="nil"/>
            </w:tcBorders>
          </w:tcPr>
          <w:p w14:paraId="7F708DC5" w14:textId="77777777" w:rsidR="00850068" w:rsidRPr="00850068" w:rsidRDefault="00850068" w:rsidP="00B30240">
            <w:pPr>
              <w:spacing w:after="0" w:line="240" w:lineRule="auto"/>
              <w:jc w:val="center"/>
              <w:rPr>
                <w:rFonts w:ascii="Times New Roman" w:hAnsi="Times New Roman" w:cs="Times New Roman"/>
              </w:rPr>
            </w:pPr>
            <w:r w:rsidRPr="00850068">
              <w:rPr>
                <w:rFonts w:ascii="Times New Roman" w:eastAsiaTheme="minorHAnsi" w:hAnsi="Times New Roman" w:cs="Times New Roman"/>
              </w:rPr>
              <w:t>0,628</w:t>
            </w:r>
            <w:r w:rsidRPr="00850068">
              <w:rPr>
                <w:rFonts w:ascii="Times New Roman" w:eastAsiaTheme="minorHAnsi" w:hAnsi="Times New Roman" w:cs="Times New Roman"/>
                <w:vertAlign w:val="superscript"/>
              </w:rPr>
              <w:t>**</w:t>
            </w:r>
          </w:p>
        </w:tc>
        <w:tc>
          <w:tcPr>
            <w:tcW w:w="1512" w:type="dxa"/>
            <w:tcBorders>
              <w:top w:val="nil"/>
            </w:tcBorders>
          </w:tcPr>
          <w:p w14:paraId="1BFBB04F" w14:textId="77777777" w:rsidR="00850068" w:rsidRPr="00850068" w:rsidRDefault="00850068" w:rsidP="00B30240">
            <w:pPr>
              <w:spacing w:after="0" w:line="240" w:lineRule="auto"/>
              <w:jc w:val="center"/>
              <w:rPr>
                <w:rFonts w:ascii="Times New Roman" w:hAnsi="Times New Roman" w:cs="Times New Roman"/>
              </w:rPr>
            </w:pPr>
            <w:r w:rsidRPr="00850068">
              <w:rPr>
                <w:rFonts w:ascii="Times New Roman" w:hAnsi="Times New Roman" w:cs="Times New Roman"/>
              </w:rPr>
              <w:t>1</w:t>
            </w:r>
          </w:p>
        </w:tc>
        <w:tc>
          <w:tcPr>
            <w:tcW w:w="1665" w:type="dxa"/>
            <w:tcBorders>
              <w:top w:val="nil"/>
            </w:tcBorders>
          </w:tcPr>
          <w:p w14:paraId="21A7965A" w14:textId="77777777" w:rsidR="00850068" w:rsidRPr="00850068" w:rsidRDefault="00850068" w:rsidP="00B30240">
            <w:pPr>
              <w:spacing w:after="0" w:line="240" w:lineRule="auto"/>
              <w:jc w:val="center"/>
              <w:rPr>
                <w:rFonts w:ascii="Times New Roman" w:hAnsi="Times New Roman" w:cs="Times New Roman"/>
              </w:rPr>
            </w:pPr>
          </w:p>
        </w:tc>
      </w:tr>
      <w:tr w:rsidR="00850068" w:rsidRPr="00850068" w14:paraId="442D7B13" w14:textId="77777777" w:rsidTr="00B30240">
        <w:trPr>
          <w:trHeight w:val="205"/>
        </w:trPr>
        <w:tc>
          <w:tcPr>
            <w:tcW w:w="2991" w:type="dxa"/>
          </w:tcPr>
          <w:p w14:paraId="67853A18" w14:textId="77777777" w:rsidR="00850068" w:rsidRPr="00850068" w:rsidRDefault="00850068" w:rsidP="00B30240">
            <w:pPr>
              <w:spacing w:after="0" w:line="240" w:lineRule="auto"/>
              <w:jc w:val="both"/>
              <w:rPr>
                <w:rFonts w:ascii="Times New Roman" w:hAnsi="Times New Roman" w:cs="Times New Roman"/>
              </w:rPr>
            </w:pPr>
            <w:r w:rsidRPr="00850068">
              <w:rPr>
                <w:rFonts w:ascii="Times New Roman" w:hAnsi="Times New Roman" w:cs="Times New Roman"/>
              </w:rPr>
              <w:t>Berpikir kreatif</w:t>
            </w:r>
          </w:p>
        </w:tc>
        <w:tc>
          <w:tcPr>
            <w:tcW w:w="1946" w:type="dxa"/>
          </w:tcPr>
          <w:p w14:paraId="7D1292B7" w14:textId="77777777" w:rsidR="00850068" w:rsidRPr="00850068" w:rsidRDefault="00850068" w:rsidP="00B30240">
            <w:pPr>
              <w:spacing w:after="0" w:line="240" w:lineRule="auto"/>
              <w:jc w:val="center"/>
              <w:rPr>
                <w:rFonts w:ascii="Times New Roman" w:hAnsi="Times New Roman" w:cs="Times New Roman"/>
                <w:i/>
              </w:rPr>
            </w:pPr>
            <w:r w:rsidRPr="00850068">
              <w:rPr>
                <w:rFonts w:ascii="Times New Roman" w:eastAsiaTheme="minorHAnsi" w:hAnsi="Times New Roman" w:cs="Times New Roman"/>
              </w:rPr>
              <w:t>0,835</w:t>
            </w:r>
            <w:r w:rsidRPr="00850068">
              <w:rPr>
                <w:rFonts w:ascii="Times New Roman" w:eastAsiaTheme="minorHAnsi" w:hAnsi="Times New Roman" w:cs="Times New Roman"/>
                <w:vertAlign w:val="superscript"/>
              </w:rPr>
              <w:t>**</w:t>
            </w:r>
          </w:p>
        </w:tc>
        <w:tc>
          <w:tcPr>
            <w:tcW w:w="1534" w:type="dxa"/>
          </w:tcPr>
          <w:p w14:paraId="4C937B2E" w14:textId="77777777" w:rsidR="00850068" w:rsidRPr="00850068" w:rsidRDefault="00850068" w:rsidP="00B30240">
            <w:pPr>
              <w:spacing w:after="0" w:line="240" w:lineRule="auto"/>
              <w:jc w:val="center"/>
              <w:rPr>
                <w:rFonts w:ascii="Times New Roman" w:hAnsi="Times New Roman" w:cs="Times New Roman"/>
              </w:rPr>
            </w:pPr>
            <w:r w:rsidRPr="00850068">
              <w:rPr>
                <w:rFonts w:ascii="Times New Roman" w:eastAsiaTheme="minorHAnsi" w:hAnsi="Times New Roman" w:cs="Times New Roman"/>
              </w:rPr>
              <w:t>0,528</w:t>
            </w:r>
            <w:r w:rsidRPr="00850068">
              <w:rPr>
                <w:rFonts w:ascii="Times New Roman" w:eastAsiaTheme="minorHAnsi" w:hAnsi="Times New Roman" w:cs="Times New Roman"/>
                <w:vertAlign w:val="superscript"/>
              </w:rPr>
              <w:t>**</w:t>
            </w:r>
          </w:p>
        </w:tc>
        <w:tc>
          <w:tcPr>
            <w:tcW w:w="1512" w:type="dxa"/>
          </w:tcPr>
          <w:p w14:paraId="50E96190" w14:textId="77777777" w:rsidR="00850068" w:rsidRPr="00850068" w:rsidRDefault="00850068" w:rsidP="00B30240">
            <w:pPr>
              <w:spacing w:after="0" w:line="240" w:lineRule="auto"/>
              <w:jc w:val="center"/>
              <w:rPr>
                <w:rFonts w:ascii="Times New Roman" w:hAnsi="Times New Roman" w:cs="Times New Roman"/>
              </w:rPr>
            </w:pPr>
            <w:r w:rsidRPr="00850068">
              <w:rPr>
                <w:rFonts w:ascii="Times New Roman" w:eastAsiaTheme="minorHAnsi" w:hAnsi="Times New Roman" w:cs="Times New Roman"/>
              </w:rPr>
              <w:t>0,667</w:t>
            </w:r>
            <w:r w:rsidRPr="00850068">
              <w:rPr>
                <w:rFonts w:ascii="Times New Roman" w:eastAsiaTheme="minorHAnsi" w:hAnsi="Times New Roman" w:cs="Times New Roman"/>
                <w:vertAlign w:val="superscript"/>
              </w:rPr>
              <w:t>**</w:t>
            </w:r>
          </w:p>
        </w:tc>
        <w:tc>
          <w:tcPr>
            <w:tcW w:w="1665" w:type="dxa"/>
          </w:tcPr>
          <w:p w14:paraId="2450A097" w14:textId="77777777" w:rsidR="00850068" w:rsidRPr="00850068" w:rsidRDefault="00850068" w:rsidP="00B30240">
            <w:pPr>
              <w:spacing w:after="0" w:line="240" w:lineRule="auto"/>
              <w:jc w:val="center"/>
              <w:rPr>
                <w:rFonts w:ascii="Times New Roman" w:hAnsi="Times New Roman" w:cs="Times New Roman"/>
              </w:rPr>
            </w:pPr>
            <w:r w:rsidRPr="00850068">
              <w:rPr>
                <w:rFonts w:ascii="Times New Roman" w:eastAsiaTheme="minorHAnsi" w:hAnsi="Times New Roman" w:cs="Times New Roman"/>
              </w:rPr>
              <w:t>1</w:t>
            </w:r>
          </w:p>
        </w:tc>
      </w:tr>
    </w:tbl>
    <w:p w14:paraId="1FD766EA" w14:textId="0BEBCC41" w:rsidR="00850068" w:rsidRPr="005C6BAD" w:rsidRDefault="00850068" w:rsidP="005C6BAD">
      <w:pPr>
        <w:autoSpaceDE w:val="0"/>
        <w:autoSpaceDN w:val="0"/>
        <w:adjustRightInd w:val="0"/>
        <w:spacing w:after="0" w:line="240" w:lineRule="auto"/>
        <w:rPr>
          <w:rFonts w:ascii="Times New Roman" w:eastAsiaTheme="minorHAnsi" w:hAnsi="Times New Roman" w:cs="Times New Roman"/>
          <w:sz w:val="16"/>
          <w:szCs w:val="16"/>
        </w:rPr>
      </w:pPr>
      <w:r w:rsidRPr="005C6BAD">
        <w:rPr>
          <w:rFonts w:ascii="Times New Roman" w:hAnsi="Times New Roman" w:cs="Times New Roman"/>
          <w:sz w:val="16"/>
          <w:szCs w:val="16"/>
        </w:rPr>
        <w:t>** (bermakna berkorelasi dengan sign. 0,05)</w:t>
      </w:r>
    </w:p>
    <w:p w14:paraId="2593DEC6" w14:textId="77777777" w:rsidR="00850068" w:rsidRPr="00850068" w:rsidRDefault="00850068" w:rsidP="00850068">
      <w:pPr>
        <w:autoSpaceDE w:val="0"/>
        <w:autoSpaceDN w:val="0"/>
        <w:adjustRightInd w:val="0"/>
        <w:spacing w:after="0" w:line="240" w:lineRule="auto"/>
        <w:ind w:firstLine="567"/>
        <w:rPr>
          <w:rFonts w:ascii="Times New Roman" w:eastAsiaTheme="minorHAnsi" w:hAnsi="Times New Roman" w:cs="Times New Roman"/>
        </w:rPr>
      </w:pPr>
    </w:p>
    <w:p w14:paraId="34D61B83" w14:textId="45EB2835" w:rsidR="00850068" w:rsidRPr="00850068" w:rsidRDefault="00850068" w:rsidP="00850068">
      <w:pPr>
        <w:autoSpaceDE w:val="0"/>
        <w:autoSpaceDN w:val="0"/>
        <w:adjustRightInd w:val="0"/>
        <w:spacing w:after="0" w:line="240" w:lineRule="auto"/>
        <w:ind w:firstLine="567"/>
        <w:jc w:val="both"/>
        <w:rPr>
          <w:rFonts w:ascii="Times New Roman" w:hAnsi="Times New Roman" w:cs="Times New Roman"/>
        </w:rPr>
      </w:pPr>
      <w:r w:rsidRPr="00850068">
        <w:rPr>
          <w:rFonts w:ascii="Times New Roman" w:hAnsi="Times New Roman" w:cs="Times New Roman"/>
        </w:rPr>
        <w:t xml:space="preserve">Tabel 7 dapat diketahui seluruh faktor memiliki skor korelasi dengan kategori tinggi yang ditandai semua skor di atas 0,8 </w:t>
      </w:r>
      <w:r w:rsidR="008031F2">
        <w:rPr>
          <w:rFonts w:ascii="Times New Roman" w:hAnsi="Times New Roman" w:cs="Times New Roman"/>
        </w:rPr>
        <w:fldChar w:fldCharType="begin" w:fldLock="1"/>
      </w:r>
      <w:r w:rsidR="008031F2">
        <w:rPr>
          <w:rFonts w:ascii="Times New Roman" w:hAnsi="Times New Roman" w:cs="Times New Roman"/>
        </w:rPr>
        <w:instrText>ADDIN CSL_CITATION {"citationItems":[{"id":"ITEM-1","itemData":{"DOI":"10.21831/elinvo.v2i2.17315","abstract":"This research aims to know the feasibility level of interactive learning Media on subjects the Administration Server in SMK Negeri 2 Depok. The methods used in this research is quantitative. The test procedure used is Alpha Testing and Beta Testing. The subject of this research is the students of Class XI Computer Network Technique in SMK Negeri 2. The technique of data collection is done by a questionnaire. Data analysis using quantitative data analysis. The research results obtained are interactive learning Media on subjects of Administration Server proxy server gets a material assessment 85.50% from media experts, 85.83% of expert material, and 85.73% of users or students. So it can be inferred that the interactive learning media on subjects of Administration Server proxy server this material very decent used to study at SMK Negeri 2 Depok","author":[{"dropping-particle":"","family":"Ernawati","given":"Iis","non-dropping-particle":"","parse-names":false,"suffix":""},{"dropping-particle":"","family":"Sukadiono","given":"Totok","non-dropping-particle":"","parse-names":false,"suffix":""}],"container-title":"Elinvo (Electronics, Informatics, and Vocational Education)","id":"ITEM-1","issue":"2","issued":{"date-parts":[["2017"]]},"page":"204-210","title":"Uji Kelayakan Media Pembelajaran Interaktif pada Mata Pelajaran Administrasi Server","type":"article-journal","volume":"2"},"uris":["http://www.mendeley.com/documents/?uuid=c959f160-ab6b-4719-a779-a0378c7ba021"]}],"mendeley":{"formattedCitation":"(Ernawati &amp; Sukadiono, 2017)","plainTextFormattedCitation":"(Ernawati &amp; Sukadiono, 2017)","previouslyFormattedCitation":"(Ernawati &amp; Sukadiono, 2017)"},"properties":{"noteIndex":0},"schema":"https://github.com/citation-style-language/schema/raw/master/csl-citation.json"}</w:instrText>
      </w:r>
      <w:r w:rsidR="008031F2">
        <w:rPr>
          <w:rFonts w:ascii="Times New Roman" w:hAnsi="Times New Roman" w:cs="Times New Roman"/>
        </w:rPr>
        <w:fldChar w:fldCharType="separate"/>
      </w:r>
      <w:r w:rsidR="008031F2" w:rsidRPr="008031F2">
        <w:rPr>
          <w:rFonts w:ascii="Times New Roman" w:hAnsi="Times New Roman" w:cs="Times New Roman"/>
          <w:noProof/>
        </w:rPr>
        <w:t>(Ernawati &amp; Sukadiono, 2017)</w:t>
      </w:r>
      <w:r w:rsidR="008031F2">
        <w:rPr>
          <w:rFonts w:ascii="Times New Roman" w:hAnsi="Times New Roman" w:cs="Times New Roman"/>
        </w:rPr>
        <w:fldChar w:fldCharType="end"/>
      </w:r>
      <w:r w:rsidR="008031F2">
        <w:rPr>
          <w:rFonts w:ascii="Times New Roman" w:hAnsi="Times New Roman" w:cs="Times New Roman"/>
          <w:lang w:val="en-US"/>
        </w:rPr>
        <w:t xml:space="preserve"> </w:t>
      </w:r>
      <w:r w:rsidRPr="00850068">
        <w:rPr>
          <w:rFonts w:ascii="Times New Roman" w:hAnsi="Times New Roman" w:cs="Times New Roman"/>
        </w:rPr>
        <w:t>dan  seluruh data berada pada sign. 0,000 &lt; 0,05. Kemudian, untuk memastikan hasil survei terkait dengan faktor disiplin diri, berpikir kritis, dan berpikir kreatif dalam aktivitas berdaya nalar efektif maka dilakukan analisis Anova satu arah. Hal ini untuk menguatkan interaksi faktor tersebut memiliki perbedaan signifikansi. Jika berbeda tentu hasil ini menjadi varian dalam aspek berdaya nalar dalam aktivitas belajar daring di kalangan mahasiswa. Hasilnya dapat diamati pada tabel 8 berikut:</w:t>
      </w:r>
    </w:p>
    <w:p w14:paraId="14EA324E" w14:textId="77777777" w:rsidR="00850068" w:rsidRPr="00850068" w:rsidRDefault="00850068" w:rsidP="00850068">
      <w:pPr>
        <w:autoSpaceDE w:val="0"/>
        <w:autoSpaceDN w:val="0"/>
        <w:adjustRightInd w:val="0"/>
        <w:spacing w:after="0" w:line="240" w:lineRule="auto"/>
        <w:ind w:firstLine="567"/>
        <w:jc w:val="both"/>
        <w:rPr>
          <w:rFonts w:ascii="Times New Roman" w:hAnsi="Times New Roman" w:cs="Times New Roman"/>
        </w:rPr>
      </w:pPr>
    </w:p>
    <w:p w14:paraId="77989946" w14:textId="77777777" w:rsidR="00850068" w:rsidRPr="005C6BAD" w:rsidRDefault="00850068" w:rsidP="00B30240">
      <w:pPr>
        <w:autoSpaceDE w:val="0"/>
        <w:autoSpaceDN w:val="0"/>
        <w:adjustRightInd w:val="0"/>
        <w:spacing w:after="0" w:line="240" w:lineRule="auto"/>
        <w:jc w:val="center"/>
        <w:rPr>
          <w:rFonts w:ascii="Times New Roman" w:hAnsi="Times New Roman" w:cs="Times New Roman"/>
          <w:b/>
        </w:rPr>
      </w:pPr>
      <w:r w:rsidRPr="005C6BAD">
        <w:rPr>
          <w:rFonts w:ascii="Times New Roman" w:hAnsi="Times New Roman" w:cs="Times New Roman"/>
          <w:b/>
        </w:rPr>
        <w:t xml:space="preserve">Tabel 8. </w:t>
      </w:r>
      <w:r w:rsidRPr="005C6BAD">
        <w:rPr>
          <w:rStyle w:val="tlid-translation"/>
          <w:rFonts w:ascii="Times New Roman" w:hAnsi="Times New Roman" w:cs="Times New Roman"/>
          <w:b/>
        </w:rPr>
        <w:t xml:space="preserve">Skor Daya </w:t>
      </w:r>
      <w:r w:rsidRPr="005C6BAD">
        <w:rPr>
          <w:rFonts w:ascii="Times New Roman" w:hAnsi="Times New Roman" w:cs="Times New Roman"/>
          <w:b/>
        </w:rPr>
        <w:t>Berdaya Nalar Efektif</w:t>
      </w:r>
    </w:p>
    <w:tbl>
      <w:tblPr>
        <w:tblW w:w="9688"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000"/>
        <w:gridCol w:w="2000"/>
        <w:gridCol w:w="1230"/>
        <w:gridCol w:w="615"/>
        <w:gridCol w:w="1230"/>
        <w:gridCol w:w="922"/>
        <w:gridCol w:w="923"/>
        <w:gridCol w:w="768"/>
      </w:tblGrid>
      <w:tr w:rsidR="00850068" w:rsidRPr="00850068" w14:paraId="2BCCCC45" w14:textId="77777777" w:rsidTr="00B30240">
        <w:trPr>
          <w:cantSplit/>
          <w:trHeight w:val="395"/>
          <w:tblHeader/>
        </w:trPr>
        <w:tc>
          <w:tcPr>
            <w:tcW w:w="2000"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343D0273"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r w:rsidRPr="00850068">
              <w:rPr>
                <w:rFonts w:ascii="Times New Roman" w:hAnsi="Times New Roman" w:cs="Times New Roman"/>
              </w:rPr>
              <w:t>Dimensi</w:t>
            </w:r>
          </w:p>
        </w:tc>
        <w:tc>
          <w:tcPr>
            <w:tcW w:w="2000"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2393BE89"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r w:rsidRPr="00850068">
              <w:rPr>
                <w:rFonts w:ascii="Times New Roman" w:hAnsi="Times New Roman" w:cs="Times New Roman"/>
              </w:rPr>
              <w:t>Sumber Varian</w:t>
            </w:r>
          </w:p>
        </w:tc>
        <w:tc>
          <w:tcPr>
            <w:tcW w:w="1230"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76014F8E"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r w:rsidRPr="00850068">
              <w:rPr>
                <w:rFonts w:ascii="Times New Roman" w:hAnsi="Times New Roman" w:cs="Times New Roman"/>
              </w:rPr>
              <w:t>Jumlah Kuadrat</w:t>
            </w:r>
          </w:p>
        </w:tc>
        <w:tc>
          <w:tcPr>
            <w:tcW w:w="615"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2B55E6DC"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r w:rsidRPr="00850068">
              <w:rPr>
                <w:rFonts w:ascii="Times New Roman" w:hAnsi="Times New Roman" w:cs="Times New Roman"/>
              </w:rPr>
              <w:t>dk</w:t>
            </w:r>
          </w:p>
        </w:tc>
        <w:tc>
          <w:tcPr>
            <w:tcW w:w="1230"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19864B88"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r w:rsidRPr="00850068">
              <w:rPr>
                <w:rFonts w:ascii="Times New Roman" w:hAnsi="Times New Roman" w:cs="Times New Roman"/>
              </w:rPr>
              <w:t>Rata-rata Kuadrat</w:t>
            </w:r>
          </w:p>
        </w:tc>
        <w:tc>
          <w:tcPr>
            <w:tcW w:w="922"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500C706E"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r w:rsidRPr="00850068">
              <w:rPr>
                <w:rFonts w:ascii="Times New Roman" w:hAnsi="Times New Roman" w:cs="Times New Roman"/>
              </w:rPr>
              <w:t>F</w:t>
            </w:r>
            <w:r w:rsidRPr="00850068">
              <w:rPr>
                <w:rFonts w:ascii="Times New Roman" w:hAnsi="Times New Roman" w:cs="Times New Roman"/>
                <w:vertAlign w:val="subscript"/>
              </w:rPr>
              <w:t>h</w:t>
            </w:r>
          </w:p>
        </w:tc>
        <w:tc>
          <w:tcPr>
            <w:tcW w:w="923" w:type="dxa"/>
            <w:tcBorders>
              <w:top w:val="single" w:sz="4" w:space="0" w:color="auto"/>
              <w:bottom w:val="single" w:sz="4" w:space="0" w:color="auto"/>
            </w:tcBorders>
            <w:shd w:val="clear" w:color="auto" w:fill="FFFFFF"/>
            <w:vAlign w:val="center"/>
          </w:tcPr>
          <w:p w14:paraId="08420581"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r w:rsidRPr="00850068">
              <w:rPr>
                <w:rFonts w:ascii="Times New Roman" w:hAnsi="Times New Roman" w:cs="Times New Roman"/>
              </w:rPr>
              <w:t>F</w:t>
            </w:r>
            <w:r w:rsidRPr="00850068">
              <w:rPr>
                <w:rFonts w:ascii="Times New Roman" w:hAnsi="Times New Roman" w:cs="Times New Roman"/>
                <w:vertAlign w:val="subscript"/>
              </w:rPr>
              <w:t>t</w:t>
            </w:r>
          </w:p>
        </w:tc>
        <w:tc>
          <w:tcPr>
            <w:tcW w:w="768"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67D9DBA9"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r w:rsidRPr="00850068">
              <w:rPr>
                <w:rFonts w:ascii="Times New Roman" w:hAnsi="Times New Roman" w:cs="Times New Roman"/>
              </w:rPr>
              <w:t>Sign.</w:t>
            </w:r>
          </w:p>
        </w:tc>
      </w:tr>
      <w:tr w:rsidR="00850068" w:rsidRPr="00850068" w14:paraId="353F8BDE" w14:textId="77777777" w:rsidTr="00B30240">
        <w:trPr>
          <w:cantSplit/>
          <w:trHeight w:val="224"/>
        </w:trPr>
        <w:tc>
          <w:tcPr>
            <w:tcW w:w="2000" w:type="dxa"/>
            <w:vMerge w:val="restart"/>
            <w:tcBorders>
              <w:top w:val="single" w:sz="4" w:space="0" w:color="auto"/>
            </w:tcBorders>
            <w:shd w:val="clear" w:color="auto" w:fill="FFFFFF"/>
            <w:tcMar>
              <w:top w:w="30" w:type="dxa"/>
              <w:left w:w="30" w:type="dxa"/>
              <w:bottom w:w="30" w:type="dxa"/>
              <w:right w:w="30" w:type="dxa"/>
            </w:tcMar>
            <w:vAlign w:val="center"/>
          </w:tcPr>
          <w:p w14:paraId="6AC53FCA" w14:textId="77777777" w:rsidR="00850068" w:rsidRPr="00850068" w:rsidRDefault="00850068" w:rsidP="00B30240">
            <w:pPr>
              <w:spacing w:after="0" w:line="240" w:lineRule="auto"/>
              <w:ind w:hanging="12"/>
              <w:rPr>
                <w:rFonts w:ascii="Times New Roman" w:hAnsi="Times New Roman" w:cs="Times New Roman"/>
              </w:rPr>
            </w:pPr>
            <w:r w:rsidRPr="00850068">
              <w:rPr>
                <w:rFonts w:ascii="Times New Roman" w:hAnsi="Times New Roman" w:cs="Times New Roman"/>
              </w:rPr>
              <w:t xml:space="preserve">Disiplin diri </w:t>
            </w:r>
          </w:p>
        </w:tc>
        <w:tc>
          <w:tcPr>
            <w:tcW w:w="2000" w:type="dxa"/>
            <w:tcBorders>
              <w:top w:val="single" w:sz="4" w:space="0" w:color="auto"/>
            </w:tcBorders>
            <w:shd w:val="clear" w:color="auto" w:fill="FFFFFF"/>
            <w:tcMar>
              <w:top w:w="30" w:type="dxa"/>
              <w:left w:w="30" w:type="dxa"/>
              <w:bottom w:w="30" w:type="dxa"/>
              <w:right w:w="30" w:type="dxa"/>
            </w:tcMar>
          </w:tcPr>
          <w:p w14:paraId="2C2D2896"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r w:rsidRPr="00850068">
              <w:rPr>
                <w:rFonts w:ascii="Times New Roman" w:hAnsi="Times New Roman" w:cs="Times New Roman"/>
              </w:rPr>
              <w:t>Antar kelompok</w:t>
            </w:r>
          </w:p>
        </w:tc>
        <w:tc>
          <w:tcPr>
            <w:tcW w:w="1230" w:type="dxa"/>
            <w:tcBorders>
              <w:top w:val="single" w:sz="4" w:space="0" w:color="auto"/>
            </w:tcBorders>
            <w:shd w:val="clear" w:color="auto" w:fill="FFFFFF"/>
            <w:tcMar>
              <w:top w:w="30" w:type="dxa"/>
              <w:left w:w="30" w:type="dxa"/>
              <w:bottom w:w="30" w:type="dxa"/>
              <w:right w:w="30" w:type="dxa"/>
            </w:tcMar>
            <w:vAlign w:val="center"/>
          </w:tcPr>
          <w:p w14:paraId="5B7AD43D"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561,189</w:t>
            </w:r>
          </w:p>
        </w:tc>
        <w:tc>
          <w:tcPr>
            <w:tcW w:w="615" w:type="dxa"/>
            <w:tcBorders>
              <w:top w:val="single" w:sz="4" w:space="0" w:color="auto"/>
            </w:tcBorders>
            <w:shd w:val="clear" w:color="auto" w:fill="FFFFFF"/>
            <w:tcMar>
              <w:top w:w="30" w:type="dxa"/>
              <w:left w:w="30" w:type="dxa"/>
              <w:bottom w:w="30" w:type="dxa"/>
              <w:right w:w="30" w:type="dxa"/>
            </w:tcMar>
            <w:vAlign w:val="center"/>
          </w:tcPr>
          <w:p w14:paraId="122D0885"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26</w:t>
            </w:r>
          </w:p>
        </w:tc>
        <w:tc>
          <w:tcPr>
            <w:tcW w:w="1230" w:type="dxa"/>
            <w:tcBorders>
              <w:top w:val="single" w:sz="4" w:space="0" w:color="auto"/>
            </w:tcBorders>
            <w:shd w:val="clear" w:color="auto" w:fill="FFFFFF"/>
            <w:tcMar>
              <w:top w:w="30" w:type="dxa"/>
              <w:left w:w="30" w:type="dxa"/>
              <w:bottom w:w="30" w:type="dxa"/>
              <w:right w:w="30" w:type="dxa"/>
            </w:tcMar>
            <w:vAlign w:val="center"/>
          </w:tcPr>
          <w:p w14:paraId="64ACA06B"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21,584</w:t>
            </w:r>
          </w:p>
        </w:tc>
        <w:tc>
          <w:tcPr>
            <w:tcW w:w="922" w:type="dxa"/>
            <w:vMerge w:val="restart"/>
            <w:tcBorders>
              <w:top w:val="single" w:sz="4" w:space="0" w:color="auto"/>
            </w:tcBorders>
            <w:shd w:val="clear" w:color="auto" w:fill="FFFFFF"/>
            <w:tcMar>
              <w:top w:w="30" w:type="dxa"/>
              <w:left w:w="30" w:type="dxa"/>
              <w:bottom w:w="30" w:type="dxa"/>
              <w:right w:w="30" w:type="dxa"/>
            </w:tcMar>
            <w:vAlign w:val="center"/>
          </w:tcPr>
          <w:p w14:paraId="4D931B5C" w14:textId="77777777" w:rsidR="00850068" w:rsidRPr="00850068" w:rsidRDefault="00850068" w:rsidP="00B30240">
            <w:pPr>
              <w:autoSpaceDE w:val="0"/>
              <w:autoSpaceDN w:val="0"/>
              <w:adjustRightInd w:val="0"/>
              <w:spacing w:after="0" w:line="240" w:lineRule="auto"/>
              <w:ind w:hanging="12"/>
              <w:jc w:val="right"/>
              <w:rPr>
                <w:rFonts w:ascii="Times New Roman" w:hAnsi="Times New Roman" w:cs="Times New Roman"/>
              </w:rPr>
            </w:pPr>
            <w:r w:rsidRPr="00850068">
              <w:rPr>
                <w:rFonts w:ascii="Times New Roman" w:eastAsiaTheme="minorHAnsi" w:hAnsi="Times New Roman" w:cs="Times New Roman"/>
              </w:rPr>
              <w:t>14,021</w:t>
            </w:r>
          </w:p>
        </w:tc>
        <w:tc>
          <w:tcPr>
            <w:tcW w:w="923" w:type="dxa"/>
            <w:vMerge w:val="restart"/>
            <w:tcBorders>
              <w:top w:val="single" w:sz="4" w:space="0" w:color="auto"/>
            </w:tcBorders>
            <w:shd w:val="clear" w:color="auto" w:fill="FFFFFF"/>
            <w:vAlign w:val="center"/>
          </w:tcPr>
          <w:p w14:paraId="1F8D873E"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r w:rsidRPr="00850068">
              <w:rPr>
                <w:rFonts w:ascii="Times New Roman" w:hAnsi="Times New Roman" w:cs="Times New Roman"/>
              </w:rPr>
              <w:t>1,574</w:t>
            </w:r>
          </w:p>
        </w:tc>
        <w:tc>
          <w:tcPr>
            <w:tcW w:w="768" w:type="dxa"/>
            <w:vMerge w:val="restart"/>
            <w:tcBorders>
              <w:top w:val="single" w:sz="4" w:space="0" w:color="auto"/>
            </w:tcBorders>
            <w:shd w:val="clear" w:color="auto" w:fill="FFFFFF"/>
            <w:tcMar>
              <w:top w:w="30" w:type="dxa"/>
              <w:left w:w="30" w:type="dxa"/>
              <w:bottom w:w="30" w:type="dxa"/>
              <w:right w:w="30" w:type="dxa"/>
            </w:tcMar>
            <w:vAlign w:val="center"/>
          </w:tcPr>
          <w:p w14:paraId="138A21CE"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r w:rsidRPr="00850068">
              <w:rPr>
                <w:rFonts w:ascii="Times New Roman" w:hAnsi="Times New Roman" w:cs="Times New Roman"/>
              </w:rPr>
              <w:t>0,000</w:t>
            </w:r>
          </w:p>
        </w:tc>
      </w:tr>
      <w:tr w:rsidR="00850068" w:rsidRPr="00850068" w14:paraId="6E3010DE" w14:textId="77777777" w:rsidTr="00B30240">
        <w:trPr>
          <w:cantSplit/>
          <w:trHeight w:val="245"/>
        </w:trPr>
        <w:tc>
          <w:tcPr>
            <w:tcW w:w="2000" w:type="dxa"/>
            <w:vMerge/>
            <w:shd w:val="clear" w:color="auto" w:fill="FFFFFF"/>
            <w:tcMar>
              <w:top w:w="30" w:type="dxa"/>
              <w:left w:w="30" w:type="dxa"/>
              <w:bottom w:w="30" w:type="dxa"/>
              <w:right w:w="30" w:type="dxa"/>
            </w:tcMar>
            <w:vAlign w:val="center"/>
          </w:tcPr>
          <w:p w14:paraId="61E587AE"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p>
        </w:tc>
        <w:tc>
          <w:tcPr>
            <w:tcW w:w="2000" w:type="dxa"/>
            <w:shd w:val="clear" w:color="auto" w:fill="FFFFFF"/>
            <w:tcMar>
              <w:top w:w="30" w:type="dxa"/>
              <w:left w:w="30" w:type="dxa"/>
              <w:bottom w:w="30" w:type="dxa"/>
              <w:right w:w="30" w:type="dxa"/>
            </w:tcMar>
          </w:tcPr>
          <w:p w14:paraId="3D931BB7"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r w:rsidRPr="00850068">
              <w:rPr>
                <w:rFonts w:ascii="Times New Roman" w:hAnsi="Times New Roman" w:cs="Times New Roman"/>
              </w:rPr>
              <w:t>Dalam kelompok</w:t>
            </w:r>
          </w:p>
        </w:tc>
        <w:tc>
          <w:tcPr>
            <w:tcW w:w="1230" w:type="dxa"/>
            <w:shd w:val="clear" w:color="auto" w:fill="FFFFFF"/>
            <w:tcMar>
              <w:top w:w="30" w:type="dxa"/>
              <w:left w:w="30" w:type="dxa"/>
              <w:bottom w:w="30" w:type="dxa"/>
              <w:right w:w="30" w:type="dxa"/>
            </w:tcMar>
            <w:vAlign w:val="center"/>
          </w:tcPr>
          <w:p w14:paraId="4F9B1ED6"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218,598</w:t>
            </w:r>
          </w:p>
        </w:tc>
        <w:tc>
          <w:tcPr>
            <w:tcW w:w="615" w:type="dxa"/>
            <w:shd w:val="clear" w:color="auto" w:fill="FFFFFF"/>
            <w:tcMar>
              <w:top w:w="30" w:type="dxa"/>
              <w:left w:w="30" w:type="dxa"/>
              <w:bottom w:w="30" w:type="dxa"/>
              <w:right w:w="30" w:type="dxa"/>
            </w:tcMar>
            <w:vAlign w:val="center"/>
          </w:tcPr>
          <w:p w14:paraId="0CFACC0A"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142</w:t>
            </w:r>
          </w:p>
        </w:tc>
        <w:tc>
          <w:tcPr>
            <w:tcW w:w="1230" w:type="dxa"/>
            <w:shd w:val="clear" w:color="auto" w:fill="FFFFFF"/>
            <w:tcMar>
              <w:top w:w="30" w:type="dxa"/>
              <w:left w:w="30" w:type="dxa"/>
              <w:bottom w:w="30" w:type="dxa"/>
              <w:right w:w="30" w:type="dxa"/>
            </w:tcMar>
            <w:vAlign w:val="center"/>
          </w:tcPr>
          <w:p w14:paraId="0C725C60"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1,539</w:t>
            </w:r>
          </w:p>
        </w:tc>
        <w:tc>
          <w:tcPr>
            <w:tcW w:w="922" w:type="dxa"/>
            <w:vMerge/>
            <w:shd w:val="clear" w:color="auto" w:fill="FFFFFF"/>
            <w:tcMar>
              <w:top w:w="30" w:type="dxa"/>
              <w:left w:w="30" w:type="dxa"/>
              <w:bottom w:w="30" w:type="dxa"/>
              <w:right w:w="30" w:type="dxa"/>
            </w:tcMar>
          </w:tcPr>
          <w:p w14:paraId="1A4E7FF5"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p>
        </w:tc>
        <w:tc>
          <w:tcPr>
            <w:tcW w:w="923" w:type="dxa"/>
            <w:vMerge/>
            <w:shd w:val="clear" w:color="auto" w:fill="FFFFFF"/>
            <w:vAlign w:val="center"/>
          </w:tcPr>
          <w:p w14:paraId="508F8C81"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p>
        </w:tc>
        <w:tc>
          <w:tcPr>
            <w:tcW w:w="768" w:type="dxa"/>
            <w:vMerge/>
            <w:shd w:val="clear" w:color="auto" w:fill="FFFFFF"/>
            <w:tcMar>
              <w:top w:w="30" w:type="dxa"/>
              <w:left w:w="30" w:type="dxa"/>
              <w:bottom w:w="30" w:type="dxa"/>
              <w:right w:w="30" w:type="dxa"/>
            </w:tcMar>
          </w:tcPr>
          <w:p w14:paraId="2E0E1B0A"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p>
        </w:tc>
      </w:tr>
      <w:tr w:rsidR="00850068" w:rsidRPr="00850068" w14:paraId="483802ED" w14:textId="77777777" w:rsidTr="00B30240">
        <w:trPr>
          <w:cantSplit/>
          <w:trHeight w:val="224"/>
        </w:trPr>
        <w:tc>
          <w:tcPr>
            <w:tcW w:w="2000" w:type="dxa"/>
            <w:vMerge/>
            <w:shd w:val="clear" w:color="auto" w:fill="FFFFFF"/>
            <w:tcMar>
              <w:top w:w="30" w:type="dxa"/>
              <w:left w:w="30" w:type="dxa"/>
              <w:bottom w:w="30" w:type="dxa"/>
              <w:right w:w="30" w:type="dxa"/>
            </w:tcMar>
          </w:tcPr>
          <w:p w14:paraId="4504045E"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p>
        </w:tc>
        <w:tc>
          <w:tcPr>
            <w:tcW w:w="2000" w:type="dxa"/>
            <w:shd w:val="clear" w:color="auto" w:fill="FFFFFF"/>
            <w:tcMar>
              <w:top w:w="30" w:type="dxa"/>
              <w:left w:w="30" w:type="dxa"/>
              <w:bottom w:w="30" w:type="dxa"/>
              <w:right w:w="30" w:type="dxa"/>
            </w:tcMar>
          </w:tcPr>
          <w:p w14:paraId="46285D65"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r w:rsidRPr="00850068">
              <w:rPr>
                <w:rFonts w:ascii="Times New Roman" w:hAnsi="Times New Roman" w:cs="Times New Roman"/>
              </w:rPr>
              <w:t>Total</w:t>
            </w:r>
          </w:p>
        </w:tc>
        <w:tc>
          <w:tcPr>
            <w:tcW w:w="1230" w:type="dxa"/>
            <w:shd w:val="clear" w:color="auto" w:fill="FFFFFF"/>
            <w:tcMar>
              <w:top w:w="30" w:type="dxa"/>
              <w:left w:w="30" w:type="dxa"/>
              <w:bottom w:w="30" w:type="dxa"/>
              <w:right w:w="30" w:type="dxa"/>
            </w:tcMar>
            <w:vAlign w:val="center"/>
          </w:tcPr>
          <w:p w14:paraId="1593BDF7"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779,787</w:t>
            </w:r>
          </w:p>
        </w:tc>
        <w:tc>
          <w:tcPr>
            <w:tcW w:w="615" w:type="dxa"/>
            <w:shd w:val="clear" w:color="auto" w:fill="FFFFFF"/>
            <w:tcMar>
              <w:top w:w="30" w:type="dxa"/>
              <w:left w:w="30" w:type="dxa"/>
              <w:bottom w:w="30" w:type="dxa"/>
              <w:right w:w="30" w:type="dxa"/>
            </w:tcMar>
            <w:vAlign w:val="center"/>
          </w:tcPr>
          <w:p w14:paraId="5FEB7123"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168</w:t>
            </w:r>
          </w:p>
        </w:tc>
        <w:tc>
          <w:tcPr>
            <w:tcW w:w="1230" w:type="dxa"/>
            <w:shd w:val="clear" w:color="auto" w:fill="FFFFFF"/>
            <w:tcMar>
              <w:top w:w="30" w:type="dxa"/>
              <w:left w:w="30" w:type="dxa"/>
              <w:bottom w:w="30" w:type="dxa"/>
              <w:right w:w="30" w:type="dxa"/>
            </w:tcMar>
          </w:tcPr>
          <w:p w14:paraId="666045B2" w14:textId="77777777" w:rsidR="00850068" w:rsidRPr="00850068" w:rsidRDefault="00850068" w:rsidP="00B30240">
            <w:pPr>
              <w:autoSpaceDE w:val="0"/>
              <w:autoSpaceDN w:val="0"/>
              <w:adjustRightInd w:val="0"/>
              <w:spacing w:after="0" w:line="240" w:lineRule="auto"/>
              <w:ind w:hanging="12"/>
              <w:rPr>
                <w:rFonts w:ascii="Times New Roman" w:eastAsiaTheme="minorHAnsi" w:hAnsi="Times New Roman" w:cs="Times New Roman"/>
              </w:rPr>
            </w:pPr>
          </w:p>
        </w:tc>
        <w:tc>
          <w:tcPr>
            <w:tcW w:w="922" w:type="dxa"/>
            <w:shd w:val="clear" w:color="auto" w:fill="FFFFFF"/>
            <w:tcMar>
              <w:top w:w="30" w:type="dxa"/>
              <w:left w:w="30" w:type="dxa"/>
              <w:bottom w:w="30" w:type="dxa"/>
              <w:right w:w="30" w:type="dxa"/>
            </w:tcMar>
          </w:tcPr>
          <w:p w14:paraId="165EB2C8"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p>
        </w:tc>
        <w:tc>
          <w:tcPr>
            <w:tcW w:w="923" w:type="dxa"/>
            <w:shd w:val="clear" w:color="auto" w:fill="FFFFFF"/>
            <w:vAlign w:val="center"/>
          </w:tcPr>
          <w:p w14:paraId="49FD5276"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p>
        </w:tc>
        <w:tc>
          <w:tcPr>
            <w:tcW w:w="768" w:type="dxa"/>
            <w:shd w:val="clear" w:color="auto" w:fill="FFFFFF"/>
            <w:tcMar>
              <w:top w:w="30" w:type="dxa"/>
              <w:left w:w="30" w:type="dxa"/>
              <w:bottom w:w="30" w:type="dxa"/>
              <w:right w:w="30" w:type="dxa"/>
            </w:tcMar>
          </w:tcPr>
          <w:p w14:paraId="16514E5D"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p>
        </w:tc>
      </w:tr>
      <w:tr w:rsidR="00850068" w:rsidRPr="00850068" w14:paraId="5255DBB8" w14:textId="77777777" w:rsidTr="00B30240">
        <w:trPr>
          <w:cantSplit/>
          <w:trHeight w:val="224"/>
        </w:trPr>
        <w:tc>
          <w:tcPr>
            <w:tcW w:w="2000" w:type="dxa"/>
            <w:vMerge w:val="restart"/>
            <w:shd w:val="clear" w:color="auto" w:fill="FFFFFF"/>
            <w:tcMar>
              <w:top w:w="30" w:type="dxa"/>
              <w:left w:w="30" w:type="dxa"/>
              <w:bottom w:w="30" w:type="dxa"/>
              <w:right w:w="30" w:type="dxa"/>
            </w:tcMar>
            <w:vAlign w:val="center"/>
          </w:tcPr>
          <w:p w14:paraId="27D52055" w14:textId="77777777" w:rsidR="00850068" w:rsidRPr="00850068" w:rsidRDefault="00850068" w:rsidP="00B30240">
            <w:pPr>
              <w:spacing w:after="0" w:line="240" w:lineRule="auto"/>
              <w:ind w:hanging="12"/>
              <w:rPr>
                <w:rFonts w:ascii="Times New Roman" w:hAnsi="Times New Roman" w:cs="Times New Roman"/>
              </w:rPr>
            </w:pPr>
            <w:r w:rsidRPr="00850068">
              <w:rPr>
                <w:rFonts w:ascii="Times New Roman" w:hAnsi="Times New Roman" w:cs="Times New Roman"/>
              </w:rPr>
              <w:t xml:space="preserve">Berpikir kritis </w:t>
            </w:r>
          </w:p>
        </w:tc>
        <w:tc>
          <w:tcPr>
            <w:tcW w:w="2000" w:type="dxa"/>
            <w:shd w:val="clear" w:color="auto" w:fill="FFFFFF"/>
            <w:tcMar>
              <w:top w:w="30" w:type="dxa"/>
              <w:left w:w="30" w:type="dxa"/>
              <w:bottom w:w="30" w:type="dxa"/>
              <w:right w:w="30" w:type="dxa"/>
            </w:tcMar>
          </w:tcPr>
          <w:p w14:paraId="36461560"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r w:rsidRPr="00850068">
              <w:rPr>
                <w:rFonts w:ascii="Times New Roman" w:hAnsi="Times New Roman" w:cs="Times New Roman"/>
              </w:rPr>
              <w:t>Antar kelompok</w:t>
            </w:r>
          </w:p>
        </w:tc>
        <w:tc>
          <w:tcPr>
            <w:tcW w:w="1230" w:type="dxa"/>
            <w:shd w:val="clear" w:color="auto" w:fill="FFFFFF"/>
            <w:tcMar>
              <w:top w:w="30" w:type="dxa"/>
              <w:left w:w="30" w:type="dxa"/>
              <w:bottom w:w="30" w:type="dxa"/>
              <w:right w:w="30" w:type="dxa"/>
            </w:tcMar>
            <w:vAlign w:val="center"/>
          </w:tcPr>
          <w:p w14:paraId="39AEDC11"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1603,157</w:t>
            </w:r>
          </w:p>
        </w:tc>
        <w:tc>
          <w:tcPr>
            <w:tcW w:w="615" w:type="dxa"/>
            <w:shd w:val="clear" w:color="auto" w:fill="FFFFFF"/>
            <w:tcMar>
              <w:top w:w="30" w:type="dxa"/>
              <w:left w:w="30" w:type="dxa"/>
              <w:bottom w:w="30" w:type="dxa"/>
              <w:right w:w="30" w:type="dxa"/>
            </w:tcMar>
            <w:vAlign w:val="center"/>
          </w:tcPr>
          <w:p w14:paraId="043D4A00"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26</w:t>
            </w:r>
          </w:p>
        </w:tc>
        <w:tc>
          <w:tcPr>
            <w:tcW w:w="1230" w:type="dxa"/>
            <w:shd w:val="clear" w:color="auto" w:fill="FFFFFF"/>
            <w:tcMar>
              <w:top w:w="30" w:type="dxa"/>
              <w:left w:w="30" w:type="dxa"/>
              <w:bottom w:w="30" w:type="dxa"/>
              <w:right w:w="30" w:type="dxa"/>
            </w:tcMar>
            <w:vAlign w:val="center"/>
          </w:tcPr>
          <w:p w14:paraId="3E4CA2F7"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61,660</w:t>
            </w:r>
          </w:p>
        </w:tc>
        <w:tc>
          <w:tcPr>
            <w:tcW w:w="922" w:type="dxa"/>
            <w:vMerge w:val="restart"/>
            <w:shd w:val="clear" w:color="auto" w:fill="FFFFFF"/>
            <w:tcMar>
              <w:top w:w="30" w:type="dxa"/>
              <w:left w:w="30" w:type="dxa"/>
              <w:bottom w:w="30" w:type="dxa"/>
              <w:right w:w="30" w:type="dxa"/>
            </w:tcMar>
            <w:vAlign w:val="center"/>
          </w:tcPr>
          <w:p w14:paraId="1D14A3B7" w14:textId="77777777" w:rsidR="00850068" w:rsidRPr="00850068" w:rsidRDefault="00850068" w:rsidP="00B30240">
            <w:pPr>
              <w:autoSpaceDE w:val="0"/>
              <w:autoSpaceDN w:val="0"/>
              <w:adjustRightInd w:val="0"/>
              <w:spacing w:after="0" w:line="240" w:lineRule="auto"/>
              <w:ind w:hanging="12"/>
              <w:jc w:val="right"/>
              <w:rPr>
                <w:rFonts w:ascii="Times New Roman" w:hAnsi="Times New Roman" w:cs="Times New Roman"/>
              </w:rPr>
            </w:pPr>
            <w:r w:rsidRPr="00850068">
              <w:rPr>
                <w:rFonts w:ascii="Times New Roman" w:eastAsiaTheme="minorHAnsi" w:hAnsi="Times New Roman" w:cs="Times New Roman"/>
              </w:rPr>
              <w:t>35,413</w:t>
            </w:r>
          </w:p>
        </w:tc>
        <w:tc>
          <w:tcPr>
            <w:tcW w:w="923" w:type="dxa"/>
            <w:vMerge w:val="restart"/>
            <w:shd w:val="clear" w:color="auto" w:fill="FFFFFF"/>
            <w:vAlign w:val="center"/>
          </w:tcPr>
          <w:p w14:paraId="3BD96FFC"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r w:rsidRPr="00850068">
              <w:rPr>
                <w:rFonts w:ascii="Times New Roman" w:hAnsi="Times New Roman" w:cs="Times New Roman"/>
              </w:rPr>
              <w:t>1,574</w:t>
            </w:r>
          </w:p>
        </w:tc>
        <w:tc>
          <w:tcPr>
            <w:tcW w:w="768" w:type="dxa"/>
            <w:vMerge w:val="restart"/>
            <w:shd w:val="clear" w:color="auto" w:fill="FFFFFF"/>
            <w:tcMar>
              <w:top w:w="30" w:type="dxa"/>
              <w:left w:w="30" w:type="dxa"/>
              <w:bottom w:w="30" w:type="dxa"/>
              <w:right w:w="30" w:type="dxa"/>
            </w:tcMar>
            <w:vAlign w:val="center"/>
          </w:tcPr>
          <w:p w14:paraId="1FA9DB7C"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r w:rsidRPr="00850068">
              <w:rPr>
                <w:rFonts w:ascii="Times New Roman" w:hAnsi="Times New Roman" w:cs="Times New Roman"/>
              </w:rPr>
              <w:t>0,000</w:t>
            </w:r>
          </w:p>
        </w:tc>
      </w:tr>
      <w:tr w:rsidR="00850068" w:rsidRPr="00850068" w14:paraId="5D9D459E" w14:textId="77777777" w:rsidTr="00B30240">
        <w:trPr>
          <w:cantSplit/>
          <w:trHeight w:val="245"/>
        </w:trPr>
        <w:tc>
          <w:tcPr>
            <w:tcW w:w="2000" w:type="dxa"/>
            <w:vMerge/>
            <w:shd w:val="clear" w:color="auto" w:fill="FFFFFF"/>
            <w:tcMar>
              <w:top w:w="30" w:type="dxa"/>
              <w:left w:w="30" w:type="dxa"/>
              <w:bottom w:w="30" w:type="dxa"/>
              <w:right w:w="30" w:type="dxa"/>
            </w:tcMar>
            <w:vAlign w:val="center"/>
          </w:tcPr>
          <w:p w14:paraId="42DAFA1C"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p>
        </w:tc>
        <w:tc>
          <w:tcPr>
            <w:tcW w:w="2000" w:type="dxa"/>
            <w:shd w:val="clear" w:color="auto" w:fill="FFFFFF"/>
            <w:tcMar>
              <w:top w:w="30" w:type="dxa"/>
              <w:left w:w="30" w:type="dxa"/>
              <w:bottom w:w="30" w:type="dxa"/>
              <w:right w:w="30" w:type="dxa"/>
            </w:tcMar>
          </w:tcPr>
          <w:p w14:paraId="65B9DCF6"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r w:rsidRPr="00850068">
              <w:rPr>
                <w:rFonts w:ascii="Times New Roman" w:hAnsi="Times New Roman" w:cs="Times New Roman"/>
              </w:rPr>
              <w:t>Dalam kelompok</w:t>
            </w:r>
          </w:p>
        </w:tc>
        <w:tc>
          <w:tcPr>
            <w:tcW w:w="1230" w:type="dxa"/>
            <w:shd w:val="clear" w:color="auto" w:fill="FFFFFF"/>
            <w:tcMar>
              <w:top w:w="30" w:type="dxa"/>
              <w:left w:w="30" w:type="dxa"/>
              <w:bottom w:w="30" w:type="dxa"/>
              <w:right w:w="30" w:type="dxa"/>
            </w:tcMar>
            <w:vAlign w:val="center"/>
          </w:tcPr>
          <w:p w14:paraId="265EAC93"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247,245</w:t>
            </w:r>
          </w:p>
        </w:tc>
        <w:tc>
          <w:tcPr>
            <w:tcW w:w="615" w:type="dxa"/>
            <w:shd w:val="clear" w:color="auto" w:fill="FFFFFF"/>
            <w:tcMar>
              <w:top w:w="30" w:type="dxa"/>
              <w:left w:w="30" w:type="dxa"/>
              <w:bottom w:w="30" w:type="dxa"/>
              <w:right w:w="30" w:type="dxa"/>
            </w:tcMar>
            <w:vAlign w:val="center"/>
          </w:tcPr>
          <w:p w14:paraId="190F49C3"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142</w:t>
            </w:r>
          </w:p>
        </w:tc>
        <w:tc>
          <w:tcPr>
            <w:tcW w:w="1230" w:type="dxa"/>
            <w:shd w:val="clear" w:color="auto" w:fill="FFFFFF"/>
            <w:tcMar>
              <w:top w:w="30" w:type="dxa"/>
              <w:left w:w="30" w:type="dxa"/>
              <w:bottom w:w="30" w:type="dxa"/>
              <w:right w:w="30" w:type="dxa"/>
            </w:tcMar>
            <w:vAlign w:val="center"/>
          </w:tcPr>
          <w:p w14:paraId="7A8D86D1"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1,741</w:t>
            </w:r>
          </w:p>
        </w:tc>
        <w:tc>
          <w:tcPr>
            <w:tcW w:w="922" w:type="dxa"/>
            <w:vMerge/>
            <w:shd w:val="clear" w:color="auto" w:fill="FFFFFF"/>
            <w:tcMar>
              <w:top w:w="30" w:type="dxa"/>
              <w:left w:w="30" w:type="dxa"/>
              <w:bottom w:w="30" w:type="dxa"/>
              <w:right w:w="30" w:type="dxa"/>
            </w:tcMar>
          </w:tcPr>
          <w:p w14:paraId="2279FCFC"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p>
        </w:tc>
        <w:tc>
          <w:tcPr>
            <w:tcW w:w="923" w:type="dxa"/>
            <w:vMerge/>
            <w:shd w:val="clear" w:color="auto" w:fill="FFFFFF"/>
            <w:vAlign w:val="center"/>
          </w:tcPr>
          <w:p w14:paraId="3CEB092B"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p>
        </w:tc>
        <w:tc>
          <w:tcPr>
            <w:tcW w:w="768" w:type="dxa"/>
            <w:vMerge/>
            <w:shd w:val="clear" w:color="auto" w:fill="FFFFFF"/>
            <w:tcMar>
              <w:top w:w="30" w:type="dxa"/>
              <w:left w:w="30" w:type="dxa"/>
              <w:bottom w:w="30" w:type="dxa"/>
              <w:right w:w="30" w:type="dxa"/>
            </w:tcMar>
          </w:tcPr>
          <w:p w14:paraId="1FCB8440"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p>
        </w:tc>
      </w:tr>
      <w:tr w:rsidR="00850068" w:rsidRPr="00850068" w14:paraId="0F1AE44C" w14:textId="77777777" w:rsidTr="00B30240">
        <w:trPr>
          <w:cantSplit/>
          <w:trHeight w:val="224"/>
        </w:trPr>
        <w:tc>
          <w:tcPr>
            <w:tcW w:w="2000" w:type="dxa"/>
            <w:vMerge/>
            <w:shd w:val="clear" w:color="auto" w:fill="FFFFFF"/>
            <w:tcMar>
              <w:top w:w="30" w:type="dxa"/>
              <w:left w:w="30" w:type="dxa"/>
              <w:bottom w:w="30" w:type="dxa"/>
              <w:right w:w="30" w:type="dxa"/>
            </w:tcMar>
          </w:tcPr>
          <w:p w14:paraId="7584AB57"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p>
        </w:tc>
        <w:tc>
          <w:tcPr>
            <w:tcW w:w="2000" w:type="dxa"/>
            <w:shd w:val="clear" w:color="auto" w:fill="FFFFFF"/>
            <w:tcMar>
              <w:top w:w="30" w:type="dxa"/>
              <w:left w:w="30" w:type="dxa"/>
              <w:bottom w:w="30" w:type="dxa"/>
              <w:right w:w="30" w:type="dxa"/>
            </w:tcMar>
          </w:tcPr>
          <w:p w14:paraId="7DAE2CDA"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r w:rsidRPr="00850068">
              <w:rPr>
                <w:rFonts w:ascii="Times New Roman" w:hAnsi="Times New Roman" w:cs="Times New Roman"/>
              </w:rPr>
              <w:t>Total</w:t>
            </w:r>
          </w:p>
        </w:tc>
        <w:tc>
          <w:tcPr>
            <w:tcW w:w="1230" w:type="dxa"/>
            <w:shd w:val="clear" w:color="auto" w:fill="FFFFFF"/>
            <w:tcMar>
              <w:top w:w="30" w:type="dxa"/>
              <w:left w:w="30" w:type="dxa"/>
              <w:bottom w:w="30" w:type="dxa"/>
              <w:right w:w="30" w:type="dxa"/>
            </w:tcMar>
            <w:vAlign w:val="center"/>
          </w:tcPr>
          <w:p w14:paraId="1DFB97F7"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1850,402</w:t>
            </w:r>
          </w:p>
        </w:tc>
        <w:tc>
          <w:tcPr>
            <w:tcW w:w="615" w:type="dxa"/>
            <w:shd w:val="clear" w:color="auto" w:fill="FFFFFF"/>
            <w:tcMar>
              <w:top w:w="30" w:type="dxa"/>
              <w:left w:w="30" w:type="dxa"/>
              <w:bottom w:w="30" w:type="dxa"/>
              <w:right w:w="30" w:type="dxa"/>
            </w:tcMar>
            <w:vAlign w:val="center"/>
          </w:tcPr>
          <w:p w14:paraId="5801A071"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168</w:t>
            </w:r>
          </w:p>
        </w:tc>
        <w:tc>
          <w:tcPr>
            <w:tcW w:w="1230" w:type="dxa"/>
            <w:shd w:val="clear" w:color="auto" w:fill="FFFFFF"/>
            <w:tcMar>
              <w:top w:w="30" w:type="dxa"/>
              <w:left w:w="30" w:type="dxa"/>
              <w:bottom w:w="30" w:type="dxa"/>
              <w:right w:w="30" w:type="dxa"/>
            </w:tcMar>
          </w:tcPr>
          <w:p w14:paraId="5174F45A" w14:textId="77777777" w:rsidR="00850068" w:rsidRPr="00850068" w:rsidRDefault="00850068" w:rsidP="00B30240">
            <w:pPr>
              <w:autoSpaceDE w:val="0"/>
              <w:autoSpaceDN w:val="0"/>
              <w:adjustRightInd w:val="0"/>
              <w:spacing w:after="0" w:line="240" w:lineRule="auto"/>
              <w:ind w:hanging="12"/>
              <w:rPr>
                <w:rFonts w:ascii="Times New Roman" w:eastAsiaTheme="minorHAnsi" w:hAnsi="Times New Roman" w:cs="Times New Roman"/>
              </w:rPr>
            </w:pPr>
          </w:p>
        </w:tc>
        <w:tc>
          <w:tcPr>
            <w:tcW w:w="922" w:type="dxa"/>
            <w:shd w:val="clear" w:color="auto" w:fill="FFFFFF"/>
            <w:tcMar>
              <w:top w:w="30" w:type="dxa"/>
              <w:left w:w="30" w:type="dxa"/>
              <w:bottom w:w="30" w:type="dxa"/>
              <w:right w:w="30" w:type="dxa"/>
            </w:tcMar>
          </w:tcPr>
          <w:p w14:paraId="0ECF10B7"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p>
        </w:tc>
        <w:tc>
          <w:tcPr>
            <w:tcW w:w="923" w:type="dxa"/>
            <w:shd w:val="clear" w:color="auto" w:fill="FFFFFF"/>
            <w:vAlign w:val="center"/>
          </w:tcPr>
          <w:p w14:paraId="38C10529"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p>
        </w:tc>
        <w:tc>
          <w:tcPr>
            <w:tcW w:w="768" w:type="dxa"/>
            <w:shd w:val="clear" w:color="auto" w:fill="FFFFFF"/>
            <w:tcMar>
              <w:top w:w="30" w:type="dxa"/>
              <w:left w:w="30" w:type="dxa"/>
              <w:bottom w:w="30" w:type="dxa"/>
              <w:right w:w="30" w:type="dxa"/>
            </w:tcMar>
          </w:tcPr>
          <w:p w14:paraId="5FEFD713"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p>
        </w:tc>
      </w:tr>
      <w:tr w:rsidR="00850068" w:rsidRPr="00850068" w14:paraId="18C91592" w14:textId="77777777" w:rsidTr="00B30240">
        <w:trPr>
          <w:cantSplit/>
          <w:trHeight w:val="224"/>
        </w:trPr>
        <w:tc>
          <w:tcPr>
            <w:tcW w:w="2000" w:type="dxa"/>
            <w:vMerge w:val="restart"/>
            <w:shd w:val="clear" w:color="auto" w:fill="FFFFFF"/>
            <w:tcMar>
              <w:top w:w="30" w:type="dxa"/>
              <w:left w:w="30" w:type="dxa"/>
              <w:bottom w:w="30" w:type="dxa"/>
              <w:right w:w="30" w:type="dxa"/>
            </w:tcMar>
            <w:vAlign w:val="center"/>
          </w:tcPr>
          <w:p w14:paraId="15B4FCC5" w14:textId="77777777" w:rsidR="00850068" w:rsidRPr="00850068" w:rsidRDefault="00850068" w:rsidP="00B30240">
            <w:pPr>
              <w:spacing w:after="0" w:line="240" w:lineRule="auto"/>
              <w:ind w:hanging="12"/>
              <w:rPr>
                <w:rFonts w:ascii="Times New Roman" w:hAnsi="Times New Roman" w:cs="Times New Roman"/>
              </w:rPr>
            </w:pPr>
            <w:r w:rsidRPr="00850068">
              <w:rPr>
                <w:rFonts w:ascii="Times New Roman" w:hAnsi="Times New Roman" w:cs="Times New Roman"/>
              </w:rPr>
              <w:t>Berpikir kreatif</w:t>
            </w:r>
          </w:p>
        </w:tc>
        <w:tc>
          <w:tcPr>
            <w:tcW w:w="2000" w:type="dxa"/>
            <w:shd w:val="clear" w:color="auto" w:fill="FFFFFF"/>
            <w:tcMar>
              <w:top w:w="30" w:type="dxa"/>
              <w:left w:w="30" w:type="dxa"/>
              <w:bottom w:w="30" w:type="dxa"/>
              <w:right w:w="30" w:type="dxa"/>
            </w:tcMar>
          </w:tcPr>
          <w:p w14:paraId="5B51DE24"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r w:rsidRPr="00850068">
              <w:rPr>
                <w:rFonts w:ascii="Times New Roman" w:hAnsi="Times New Roman" w:cs="Times New Roman"/>
              </w:rPr>
              <w:t>Antar kelompok</w:t>
            </w:r>
          </w:p>
        </w:tc>
        <w:tc>
          <w:tcPr>
            <w:tcW w:w="1230" w:type="dxa"/>
            <w:shd w:val="clear" w:color="auto" w:fill="FFFFFF"/>
            <w:tcMar>
              <w:top w:w="30" w:type="dxa"/>
              <w:left w:w="30" w:type="dxa"/>
              <w:bottom w:w="30" w:type="dxa"/>
              <w:right w:w="30" w:type="dxa"/>
            </w:tcMar>
            <w:vAlign w:val="center"/>
          </w:tcPr>
          <w:p w14:paraId="6EC3FD57"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603,526</w:t>
            </w:r>
          </w:p>
        </w:tc>
        <w:tc>
          <w:tcPr>
            <w:tcW w:w="615" w:type="dxa"/>
            <w:shd w:val="clear" w:color="auto" w:fill="FFFFFF"/>
            <w:tcMar>
              <w:top w:w="30" w:type="dxa"/>
              <w:left w:w="30" w:type="dxa"/>
              <w:bottom w:w="30" w:type="dxa"/>
              <w:right w:w="30" w:type="dxa"/>
            </w:tcMar>
            <w:vAlign w:val="center"/>
          </w:tcPr>
          <w:p w14:paraId="6FDAF2E1"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26</w:t>
            </w:r>
          </w:p>
        </w:tc>
        <w:tc>
          <w:tcPr>
            <w:tcW w:w="1230" w:type="dxa"/>
            <w:shd w:val="clear" w:color="auto" w:fill="FFFFFF"/>
            <w:tcMar>
              <w:top w:w="30" w:type="dxa"/>
              <w:left w:w="30" w:type="dxa"/>
              <w:bottom w:w="30" w:type="dxa"/>
              <w:right w:w="30" w:type="dxa"/>
            </w:tcMar>
            <w:vAlign w:val="center"/>
          </w:tcPr>
          <w:p w14:paraId="3DA4A0BE"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23,213</w:t>
            </w:r>
          </w:p>
        </w:tc>
        <w:tc>
          <w:tcPr>
            <w:tcW w:w="922" w:type="dxa"/>
            <w:vMerge w:val="restart"/>
            <w:shd w:val="clear" w:color="auto" w:fill="FFFFFF"/>
            <w:tcMar>
              <w:top w:w="30" w:type="dxa"/>
              <w:left w:w="30" w:type="dxa"/>
              <w:bottom w:w="30" w:type="dxa"/>
              <w:right w:w="30" w:type="dxa"/>
            </w:tcMar>
            <w:vAlign w:val="center"/>
          </w:tcPr>
          <w:p w14:paraId="6FB76E5D" w14:textId="77777777" w:rsidR="00850068" w:rsidRPr="00850068" w:rsidRDefault="00850068" w:rsidP="00B30240">
            <w:pPr>
              <w:autoSpaceDE w:val="0"/>
              <w:autoSpaceDN w:val="0"/>
              <w:adjustRightInd w:val="0"/>
              <w:spacing w:after="0" w:line="240" w:lineRule="auto"/>
              <w:ind w:hanging="12"/>
              <w:jc w:val="right"/>
              <w:rPr>
                <w:rFonts w:ascii="Times New Roman" w:hAnsi="Times New Roman" w:cs="Times New Roman"/>
              </w:rPr>
            </w:pPr>
            <w:r w:rsidRPr="00850068">
              <w:rPr>
                <w:rFonts w:ascii="Times New Roman" w:eastAsiaTheme="minorHAnsi" w:hAnsi="Times New Roman" w:cs="Times New Roman"/>
              </w:rPr>
              <w:t>15,408</w:t>
            </w:r>
          </w:p>
        </w:tc>
        <w:tc>
          <w:tcPr>
            <w:tcW w:w="923" w:type="dxa"/>
            <w:vMerge w:val="restart"/>
            <w:shd w:val="clear" w:color="auto" w:fill="FFFFFF"/>
            <w:vAlign w:val="center"/>
          </w:tcPr>
          <w:p w14:paraId="6B11E1B7"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r w:rsidRPr="00850068">
              <w:rPr>
                <w:rFonts w:ascii="Times New Roman" w:hAnsi="Times New Roman" w:cs="Times New Roman"/>
              </w:rPr>
              <w:t>1,574</w:t>
            </w:r>
          </w:p>
        </w:tc>
        <w:tc>
          <w:tcPr>
            <w:tcW w:w="768" w:type="dxa"/>
            <w:vMerge w:val="restart"/>
            <w:shd w:val="clear" w:color="auto" w:fill="FFFFFF"/>
            <w:tcMar>
              <w:top w:w="30" w:type="dxa"/>
              <w:left w:w="30" w:type="dxa"/>
              <w:bottom w:w="30" w:type="dxa"/>
              <w:right w:w="30" w:type="dxa"/>
            </w:tcMar>
            <w:vAlign w:val="center"/>
          </w:tcPr>
          <w:p w14:paraId="280D141B"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r w:rsidRPr="00850068">
              <w:rPr>
                <w:rFonts w:ascii="Times New Roman" w:hAnsi="Times New Roman" w:cs="Times New Roman"/>
              </w:rPr>
              <w:t>0,000</w:t>
            </w:r>
          </w:p>
        </w:tc>
      </w:tr>
      <w:tr w:rsidR="00850068" w:rsidRPr="00850068" w14:paraId="29FB3BAE" w14:textId="77777777" w:rsidTr="00B30240">
        <w:trPr>
          <w:cantSplit/>
          <w:trHeight w:val="245"/>
        </w:trPr>
        <w:tc>
          <w:tcPr>
            <w:tcW w:w="2000" w:type="dxa"/>
            <w:vMerge/>
            <w:shd w:val="clear" w:color="auto" w:fill="FFFFFF"/>
            <w:tcMar>
              <w:top w:w="30" w:type="dxa"/>
              <w:left w:w="30" w:type="dxa"/>
              <w:bottom w:w="30" w:type="dxa"/>
              <w:right w:w="30" w:type="dxa"/>
            </w:tcMar>
          </w:tcPr>
          <w:p w14:paraId="754D39A2"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p>
        </w:tc>
        <w:tc>
          <w:tcPr>
            <w:tcW w:w="2000" w:type="dxa"/>
            <w:shd w:val="clear" w:color="auto" w:fill="FFFFFF"/>
            <w:tcMar>
              <w:top w:w="30" w:type="dxa"/>
              <w:left w:w="30" w:type="dxa"/>
              <w:bottom w:w="30" w:type="dxa"/>
              <w:right w:w="30" w:type="dxa"/>
            </w:tcMar>
          </w:tcPr>
          <w:p w14:paraId="2EA8F383"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r w:rsidRPr="00850068">
              <w:rPr>
                <w:rFonts w:ascii="Times New Roman" w:hAnsi="Times New Roman" w:cs="Times New Roman"/>
              </w:rPr>
              <w:t>Dalam kelompok</w:t>
            </w:r>
          </w:p>
        </w:tc>
        <w:tc>
          <w:tcPr>
            <w:tcW w:w="1230" w:type="dxa"/>
            <w:shd w:val="clear" w:color="auto" w:fill="FFFFFF"/>
            <w:tcMar>
              <w:top w:w="30" w:type="dxa"/>
              <w:left w:w="30" w:type="dxa"/>
              <w:bottom w:w="30" w:type="dxa"/>
              <w:right w:w="30" w:type="dxa"/>
            </w:tcMar>
            <w:vAlign w:val="center"/>
          </w:tcPr>
          <w:p w14:paraId="2292C594"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213,929</w:t>
            </w:r>
          </w:p>
        </w:tc>
        <w:tc>
          <w:tcPr>
            <w:tcW w:w="615" w:type="dxa"/>
            <w:shd w:val="clear" w:color="auto" w:fill="FFFFFF"/>
            <w:tcMar>
              <w:top w:w="30" w:type="dxa"/>
              <w:left w:w="30" w:type="dxa"/>
              <w:bottom w:w="30" w:type="dxa"/>
              <w:right w:w="30" w:type="dxa"/>
            </w:tcMar>
            <w:vAlign w:val="center"/>
          </w:tcPr>
          <w:p w14:paraId="73B28233"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142</w:t>
            </w:r>
          </w:p>
        </w:tc>
        <w:tc>
          <w:tcPr>
            <w:tcW w:w="1230" w:type="dxa"/>
            <w:shd w:val="clear" w:color="auto" w:fill="FFFFFF"/>
            <w:tcMar>
              <w:top w:w="30" w:type="dxa"/>
              <w:left w:w="30" w:type="dxa"/>
              <w:bottom w:w="30" w:type="dxa"/>
              <w:right w:w="30" w:type="dxa"/>
            </w:tcMar>
            <w:vAlign w:val="center"/>
          </w:tcPr>
          <w:p w14:paraId="2239CAA7"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1,507</w:t>
            </w:r>
          </w:p>
        </w:tc>
        <w:tc>
          <w:tcPr>
            <w:tcW w:w="922" w:type="dxa"/>
            <w:vMerge/>
            <w:shd w:val="clear" w:color="auto" w:fill="FFFFFF"/>
            <w:tcMar>
              <w:top w:w="30" w:type="dxa"/>
              <w:left w:w="30" w:type="dxa"/>
              <w:bottom w:w="30" w:type="dxa"/>
              <w:right w:w="30" w:type="dxa"/>
            </w:tcMar>
          </w:tcPr>
          <w:p w14:paraId="1E202058"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p>
        </w:tc>
        <w:tc>
          <w:tcPr>
            <w:tcW w:w="923" w:type="dxa"/>
            <w:vMerge/>
            <w:shd w:val="clear" w:color="auto" w:fill="FFFFFF"/>
            <w:vAlign w:val="center"/>
          </w:tcPr>
          <w:p w14:paraId="518581DF"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p>
        </w:tc>
        <w:tc>
          <w:tcPr>
            <w:tcW w:w="768" w:type="dxa"/>
            <w:vMerge/>
            <w:shd w:val="clear" w:color="auto" w:fill="FFFFFF"/>
            <w:tcMar>
              <w:top w:w="30" w:type="dxa"/>
              <w:left w:w="30" w:type="dxa"/>
              <w:bottom w:w="30" w:type="dxa"/>
              <w:right w:w="30" w:type="dxa"/>
            </w:tcMar>
          </w:tcPr>
          <w:p w14:paraId="09D420CE"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p>
        </w:tc>
      </w:tr>
      <w:tr w:rsidR="00850068" w:rsidRPr="00850068" w14:paraId="0B683D2B" w14:textId="77777777" w:rsidTr="00B30240">
        <w:trPr>
          <w:cantSplit/>
          <w:trHeight w:val="224"/>
        </w:trPr>
        <w:tc>
          <w:tcPr>
            <w:tcW w:w="2000" w:type="dxa"/>
            <w:vMerge/>
            <w:shd w:val="clear" w:color="auto" w:fill="FFFFFF"/>
            <w:tcMar>
              <w:top w:w="30" w:type="dxa"/>
              <w:left w:w="30" w:type="dxa"/>
              <w:bottom w:w="30" w:type="dxa"/>
              <w:right w:w="30" w:type="dxa"/>
            </w:tcMar>
          </w:tcPr>
          <w:p w14:paraId="262D4892"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p>
        </w:tc>
        <w:tc>
          <w:tcPr>
            <w:tcW w:w="2000" w:type="dxa"/>
            <w:shd w:val="clear" w:color="auto" w:fill="FFFFFF"/>
            <w:tcMar>
              <w:top w:w="30" w:type="dxa"/>
              <w:left w:w="30" w:type="dxa"/>
              <w:bottom w:w="30" w:type="dxa"/>
              <w:right w:w="30" w:type="dxa"/>
            </w:tcMar>
            <w:vAlign w:val="center"/>
          </w:tcPr>
          <w:p w14:paraId="3245D205"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r w:rsidRPr="00850068">
              <w:rPr>
                <w:rFonts w:ascii="Times New Roman" w:hAnsi="Times New Roman" w:cs="Times New Roman"/>
              </w:rPr>
              <w:t>Total</w:t>
            </w:r>
          </w:p>
        </w:tc>
        <w:tc>
          <w:tcPr>
            <w:tcW w:w="1230" w:type="dxa"/>
            <w:shd w:val="clear" w:color="auto" w:fill="FFFFFF"/>
            <w:tcMar>
              <w:top w:w="30" w:type="dxa"/>
              <w:left w:w="30" w:type="dxa"/>
              <w:bottom w:w="30" w:type="dxa"/>
              <w:right w:w="30" w:type="dxa"/>
            </w:tcMar>
            <w:vAlign w:val="center"/>
          </w:tcPr>
          <w:p w14:paraId="3B96E082"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817,456</w:t>
            </w:r>
          </w:p>
        </w:tc>
        <w:tc>
          <w:tcPr>
            <w:tcW w:w="615" w:type="dxa"/>
            <w:shd w:val="clear" w:color="auto" w:fill="FFFFFF"/>
            <w:tcMar>
              <w:top w:w="30" w:type="dxa"/>
              <w:left w:w="30" w:type="dxa"/>
              <w:bottom w:w="30" w:type="dxa"/>
              <w:right w:w="30" w:type="dxa"/>
            </w:tcMar>
            <w:vAlign w:val="center"/>
          </w:tcPr>
          <w:p w14:paraId="262FBB23" w14:textId="77777777" w:rsidR="00850068" w:rsidRPr="00850068" w:rsidRDefault="00850068" w:rsidP="00B30240">
            <w:pPr>
              <w:autoSpaceDE w:val="0"/>
              <w:autoSpaceDN w:val="0"/>
              <w:adjustRightInd w:val="0"/>
              <w:spacing w:after="0" w:line="240" w:lineRule="auto"/>
              <w:ind w:hanging="12"/>
              <w:jc w:val="right"/>
              <w:rPr>
                <w:rFonts w:ascii="Times New Roman" w:eastAsiaTheme="minorHAnsi" w:hAnsi="Times New Roman" w:cs="Times New Roman"/>
              </w:rPr>
            </w:pPr>
            <w:r w:rsidRPr="00850068">
              <w:rPr>
                <w:rFonts w:ascii="Times New Roman" w:eastAsiaTheme="minorHAnsi" w:hAnsi="Times New Roman" w:cs="Times New Roman"/>
              </w:rPr>
              <w:t>168</w:t>
            </w:r>
          </w:p>
        </w:tc>
        <w:tc>
          <w:tcPr>
            <w:tcW w:w="1230" w:type="dxa"/>
            <w:shd w:val="clear" w:color="auto" w:fill="FFFFFF"/>
            <w:tcMar>
              <w:top w:w="30" w:type="dxa"/>
              <w:left w:w="30" w:type="dxa"/>
              <w:bottom w:w="30" w:type="dxa"/>
              <w:right w:w="30" w:type="dxa"/>
            </w:tcMar>
          </w:tcPr>
          <w:p w14:paraId="102AF460" w14:textId="77777777" w:rsidR="00850068" w:rsidRPr="00850068" w:rsidRDefault="00850068" w:rsidP="00B30240">
            <w:pPr>
              <w:autoSpaceDE w:val="0"/>
              <w:autoSpaceDN w:val="0"/>
              <w:adjustRightInd w:val="0"/>
              <w:spacing w:after="0" w:line="240" w:lineRule="auto"/>
              <w:ind w:hanging="12"/>
              <w:rPr>
                <w:rFonts w:ascii="Times New Roman" w:eastAsiaTheme="minorHAnsi" w:hAnsi="Times New Roman" w:cs="Times New Roman"/>
              </w:rPr>
            </w:pPr>
          </w:p>
        </w:tc>
        <w:tc>
          <w:tcPr>
            <w:tcW w:w="922" w:type="dxa"/>
            <w:shd w:val="clear" w:color="auto" w:fill="FFFFFF"/>
            <w:tcMar>
              <w:top w:w="30" w:type="dxa"/>
              <w:left w:w="30" w:type="dxa"/>
              <w:bottom w:w="30" w:type="dxa"/>
              <w:right w:w="30" w:type="dxa"/>
            </w:tcMar>
          </w:tcPr>
          <w:p w14:paraId="5AEDC55D" w14:textId="77777777" w:rsidR="00850068" w:rsidRPr="00850068" w:rsidRDefault="00850068" w:rsidP="00B30240">
            <w:pPr>
              <w:autoSpaceDE w:val="0"/>
              <w:autoSpaceDN w:val="0"/>
              <w:adjustRightInd w:val="0"/>
              <w:spacing w:after="0" w:line="240" w:lineRule="auto"/>
              <w:ind w:hanging="12"/>
              <w:rPr>
                <w:rFonts w:ascii="Times New Roman" w:hAnsi="Times New Roman" w:cs="Times New Roman"/>
              </w:rPr>
            </w:pPr>
          </w:p>
        </w:tc>
        <w:tc>
          <w:tcPr>
            <w:tcW w:w="923" w:type="dxa"/>
            <w:shd w:val="clear" w:color="auto" w:fill="FFFFFF"/>
            <w:vAlign w:val="center"/>
          </w:tcPr>
          <w:p w14:paraId="6EB96D5B"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p>
        </w:tc>
        <w:tc>
          <w:tcPr>
            <w:tcW w:w="768" w:type="dxa"/>
            <w:shd w:val="clear" w:color="auto" w:fill="FFFFFF"/>
            <w:tcMar>
              <w:top w:w="30" w:type="dxa"/>
              <w:left w:w="30" w:type="dxa"/>
              <w:bottom w:w="30" w:type="dxa"/>
              <w:right w:w="30" w:type="dxa"/>
            </w:tcMar>
          </w:tcPr>
          <w:p w14:paraId="5AA51D77" w14:textId="77777777" w:rsidR="00850068" w:rsidRPr="00850068" w:rsidRDefault="00850068" w:rsidP="00B30240">
            <w:pPr>
              <w:autoSpaceDE w:val="0"/>
              <w:autoSpaceDN w:val="0"/>
              <w:adjustRightInd w:val="0"/>
              <w:spacing w:after="0" w:line="240" w:lineRule="auto"/>
              <w:ind w:hanging="12"/>
              <w:jc w:val="center"/>
              <w:rPr>
                <w:rFonts w:ascii="Times New Roman" w:hAnsi="Times New Roman" w:cs="Times New Roman"/>
              </w:rPr>
            </w:pPr>
          </w:p>
        </w:tc>
      </w:tr>
    </w:tbl>
    <w:p w14:paraId="38FF536B" w14:textId="77777777" w:rsidR="00850068" w:rsidRPr="00850068" w:rsidRDefault="00850068" w:rsidP="00850068">
      <w:pPr>
        <w:spacing w:after="0" w:line="240" w:lineRule="auto"/>
        <w:ind w:right="2" w:firstLine="567"/>
        <w:jc w:val="both"/>
        <w:rPr>
          <w:rFonts w:ascii="Times New Roman" w:hAnsi="Times New Roman" w:cs="Times New Roman"/>
          <w:b/>
        </w:rPr>
      </w:pPr>
    </w:p>
    <w:p w14:paraId="362FFD93" w14:textId="77777777" w:rsidR="00850068" w:rsidRPr="00850068" w:rsidRDefault="00850068" w:rsidP="00850068">
      <w:pPr>
        <w:widowControl w:val="0"/>
        <w:autoSpaceDE w:val="0"/>
        <w:autoSpaceDN w:val="0"/>
        <w:spacing w:after="0" w:line="240" w:lineRule="auto"/>
        <w:ind w:firstLine="567"/>
        <w:jc w:val="both"/>
        <w:rPr>
          <w:rFonts w:ascii="Times New Roman" w:hAnsi="Times New Roman" w:cs="Times New Roman"/>
          <w:b/>
        </w:rPr>
      </w:pPr>
      <w:r w:rsidRPr="00850068">
        <w:rPr>
          <w:rFonts w:ascii="Times New Roman" w:hAnsi="Times New Roman" w:cs="Times New Roman"/>
        </w:rPr>
        <w:t>Pada tabel 8 Anova satu arah untuk menentukan perbedaan masing-masing faktor  terhadap varian antar kelompok maupun dalam kelompok. Terdapat perbedaan yang signifikan untuk faktor disiplin diri (F</w:t>
      </w:r>
      <w:r w:rsidRPr="00850068">
        <w:rPr>
          <w:rFonts w:ascii="Times New Roman" w:hAnsi="Times New Roman" w:cs="Times New Roman"/>
          <w:vertAlign w:val="subscript"/>
        </w:rPr>
        <w:t xml:space="preserve">h </w:t>
      </w:r>
      <w:r w:rsidRPr="00850068">
        <w:rPr>
          <w:rFonts w:ascii="Times New Roman" w:eastAsiaTheme="minorHAnsi" w:hAnsi="Times New Roman" w:cs="Times New Roman"/>
        </w:rPr>
        <w:t xml:space="preserve">14,021 </w:t>
      </w:r>
      <w:r w:rsidRPr="00850068">
        <w:rPr>
          <w:rFonts w:ascii="Times New Roman" w:hAnsi="Times New Roman" w:cs="Times New Roman"/>
        </w:rPr>
        <w:t>&gt; F</w:t>
      </w:r>
      <w:r w:rsidRPr="00850068">
        <w:rPr>
          <w:rFonts w:ascii="Times New Roman" w:hAnsi="Times New Roman" w:cs="Times New Roman"/>
          <w:vertAlign w:val="subscript"/>
        </w:rPr>
        <w:t>t</w:t>
      </w:r>
      <w:r w:rsidRPr="00850068">
        <w:rPr>
          <w:rFonts w:ascii="Times New Roman" w:hAnsi="Times New Roman" w:cs="Times New Roman"/>
        </w:rPr>
        <w:t xml:space="preserve"> 1,574 = 0,000 &lt; 0,05), berpikir kreatif (F</w:t>
      </w:r>
      <w:r w:rsidRPr="00850068">
        <w:rPr>
          <w:rFonts w:ascii="Times New Roman" w:hAnsi="Times New Roman" w:cs="Times New Roman"/>
          <w:vertAlign w:val="subscript"/>
        </w:rPr>
        <w:t>h</w:t>
      </w:r>
      <w:r w:rsidRPr="00850068">
        <w:rPr>
          <w:rFonts w:ascii="Times New Roman" w:hAnsi="Times New Roman" w:cs="Times New Roman"/>
        </w:rPr>
        <w:t xml:space="preserve"> </w:t>
      </w:r>
      <w:r w:rsidRPr="00850068">
        <w:rPr>
          <w:rFonts w:ascii="Times New Roman" w:eastAsiaTheme="minorHAnsi" w:hAnsi="Times New Roman" w:cs="Times New Roman"/>
        </w:rPr>
        <w:t xml:space="preserve">35,413 </w:t>
      </w:r>
      <w:r w:rsidRPr="00850068">
        <w:rPr>
          <w:rFonts w:ascii="Times New Roman" w:hAnsi="Times New Roman" w:cs="Times New Roman"/>
        </w:rPr>
        <w:t>&gt; F</w:t>
      </w:r>
      <w:r w:rsidRPr="00850068">
        <w:rPr>
          <w:rFonts w:ascii="Times New Roman" w:hAnsi="Times New Roman" w:cs="Times New Roman"/>
          <w:vertAlign w:val="subscript"/>
        </w:rPr>
        <w:t xml:space="preserve">t </w:t>
      </w:r>
      <w:r w:rsidRPr="00850068">
        <w:rPr>
          <w:rFonts w:ascii="Times New Roman" w:hAnsi="Times New Roman" w:cs="Times New Roman"/>
        </w:rPr>
        <w:t>1,574= 0,000 &lt; 0,05), berpikir kreatif (F</w:t>
      </w:r>
      <w:r w:rsidRPr="00850068">
        <w:rPr>
          <w:rFonts w:ascii="Times New Roman" w:hAnsi="Times New Roman" w:cs="Times New Roman"/>
          <w:vertAlign w:val="subscript"/>
        </w:rPr>
        <w:t>h</w:t>
      </w:r>
      <w:r w:rsidRPr="00850068">
        <w:rPr>
          <w:rFonts w:ascii="Times New Roman" w:hAnsi="Times New Roman" w:cs="Times New Roman"/>
        </w:rPr>
        <w:t xml:space="preserve"> </w:t>
      </w:r>
      <w:r w:rsidRPr="00850068">
        <w:rPr>
          <w:rFonts w:ascii="Times New Roman" w:eastAsiaTheme="minorHAnsi" w:hAnsi="Times New Roman" w:cs="Times New Roman"/>
        </w:rPr>
        <w:t xml:space="preserve">15,408 </w:t>
      </w:r>
      <w:r w:rsidRPr="00850068">
        <w:rPr>
          <w:rFonts w:ascii="Times New Roman" w:hAnsi="Times New Roman" w:cs="Times New Roman"/>
        </w:rPr>
        <w:t>&gt; F</w:t>
      </w:r>
      <w:r w:rsidRPr="00850068">
        <w:rPr>
          <w:rFonts w:ascii="Times New Roman" w:hAnsi="Times New Roman" w:cs="Times New Roman"/>
          <w:vertAlign w:val="subscript"/>
        </w:rPr>
        <w:t>t</w:t>
      </w:r>
      <w:r w:rsidRPr="00850068">
        <w:rPr>
          <w:rFonts w:ascii="Times New Roman" w:hAnsi="Times New Roman" w:cs="Times New Roman"/>
        </w:rPr>
        <w:t xml:space="preserve"> 1,574 = 0,000 &lt; 0,05). Data  tersebut dapat dipastikan bahwa masing-masing faktor memiliki perbedaan yang signifikan sehingga masing-masing faktor memiliki karakteristik tersendiri dalam mengukur daya nalar. </w:t>
      </w:r>
    </w:p>
    <w:p w14:paraId="6A1FB1BD" w14:textId="42C4B38C" w:rsidR="00850068" w:rsidRPr="00850068" w:rsidRDefault="00850068" w:rsidP="00850068">
      <w:pPr>
        <w:widowControl w:val="0"/>
        <w:tabs>
          <w:tab w:val="left" w:leader="dot" w:pos="7560"/>
          <w:tab w:val="right" w:pos="7938"/>
        </w:tabs>
        <w:autoSpaceDE w:val="0"/>
        <w:autoSpaceDN w:val="0"/>
        <w:spacing w:after="0" w:line="240" w:lineRule="auto"/>
        <w:ind w:firstLine="567"/>
        <w:jc w:val="both"/>
        <w:rPr>
          <w:rFonts w:ascii="Times New Roman" w:hAnsi="Times New Roman" w:cs="Times New Roman"/>
        </w:rPr>
      </w:pPr>
      <w:r w:rsidRPr="00850068">
        <w:rPr>
          <w:rFonts w:ascii="Times New Roman" w:hAnsi="Times New Roman" w:cs="Times New Roman"/>
          <w:lang w:val="sv-SE"/>
        </w:rPr>
        <w:t xml:space="preserve">Sesuai dengan kerangka hasil penelitian diketahui instrumen disiplin diri, berpikir kritis, dan berpikir kreatif menjadi elemen penting dalam mengetahui daya nalar di kelompok pelajar mahasiswa. Hasil analisis faktor, semua bagian pernyataan mendukung dan berkategori baik. Keberagaman responden dari jenis kelamin tidak menjadikan persoalan untuk mengetahui tindakan bernalar. Masing-masing faktor yang menjadi basis analisis memiliki peran yang signifikan. Faktor disiplin diri tidak bisa mewakili secara keseluruhan terhadap analisis berdaya nalar efektif tanpa didukung dengan faktor berpikir kritis dan berpikir kreatif. </w:t>
      </w:r>
      <w:r w:rsidRPr="00850068">
        <w:rPr>
          <w:rFonts w:ascii="Times New Roman" w:hAnsi="Times New Roman" w:cs="Times New Roman"/>
        </w:rPr>
        <w:t xml:space="preserve">Masing-masing faktor memiliki peran dalam mendukung seseorang dalam bernalar </w:t>
      </w:r>
      <w:r w:rsidR="008031F2">
        <w:rPr>
          <w:rFonts w:ascii="Times New Roman" w:hAnsi="Times New Roman" w:cs="Times New Roman"/>
        </w:rPr>
        <w:fldChar w:fldCharType="begin" w:fldLock="1"/>
      </w:r>
      <w:r w:rsidR="00FE29F1">
        <w:rPr>
          <w:rFonts w:ascii="Times New Roman" w:hAnsi="Times New Roman" w:cs="Times New Roman"/>
        </w:rPr>
        <w:instrText>ADDIN CSL_CITATION {"citationItems":[{"id":"ITEM-1","itemData":{"DOI":"https://doi.org/10.1016/j.tsc.2020.100683","author":[{"dropping-particle":"","family":"Akpur","given":"Uğur","non-dropping-particle":"","parse-names":false,"suffix":""}],"container-title":"Thinking Skills and Creativity","id":"ITEM-1","issue":"7","issued":{"date-parts":[["2020"]]},"page":"1-8","title":"Critical, Reflective, Creative Thinking and Their Reflections on Academic Achievement","type":"article-journal","volume":"37"},"uris":["http://www.mendeley.com/documents/?uuid=cd560373-1931-4243-9937-22df67fb58f9"]}],"mendeley":{"formattedCitation":"(Akpur, 2020)","plainTextFormattedCitation":"(Akpur, 2020)","previouslyFormattedCitation":"(Akpur, 2020)"},"properties":{"noteIndex":0},"schema":"https://github.com/citation-style-language/schema/raw/master/csl-citation.json"}</w:instrText>
      </w:r>
      <w:r w:rsidR="008031F2">
        <w:rPr>
          <w:rFonts w:ascii="Times New Roman" w:hAnsi="Times New Roman" w:cs="Times New Roman"/>
        </w:rPr>
        <w:fldChar w:fldCharType="separate"/>
      </w:r>
      <w:r w:rsidR="008031F2" w:rsidRPr="008031F2">
        <w:rPr>
          <w:rFonts w:ascii="Times New Roman" w:hAnsi="Times New Roman" w:cs="Times New Roman"/>
          <w:noProof/>
        </w:rPr>
        <w:t>(Akpur, 2020)</w:t>
      </w:r>
      <w:r w:rsidR="008031F2">
        <w:rPr>
          <w:rFonts w:ascii="Times New Roman" w:hAnsi="Times New Roman" w:cs="Times New Roman"/>
        </w:rPr>
        <w:fldChar w:fldCharType="end"/>
      </w:r>
      <w:r w:rsidRPr="00850068">
        <w:rPr>
          <w:rFonts w:ascii="Times New Roman" w:hAnsi="Times New Roman" w:cs="Times New Roman"/>
        </w:rPr>
        <w:t xml:space="preserve">. </w:t>
      </w:r>
    </w:p>
    <w:p w14:paraId="5CF2887C" w14:textId="123109C9" w:rsidR="00850068" w:rsidRPr="00850068" w:rsidRDefault="00850068" w:rsidP="00850068">
      <w:pPr>
        <w:widowControl w:val="0"/>
        <w:tabs>
          <w:tab w:val="left" w:leader="dot" w:pos="7560"/>
          <w:tab w:val="right" w:pos="7938"/>
        </w:tabs>
        <w:autoSpaceDE w:val="0"/>
        <w:autoSpaceDN w:val="0"/>
        <w:spacing w:after="0" w:line="240" w:lineRule="auto"/>
        <w:ind w:firstLine="567"/>
        <w:jc w:val="both"/>
        <w:rPr>
          <w:rFonts w:ascii="Times New Roman" w:hAnsi="Times New Roman" w:cs="Times New Roman"/>
        </w:rPr>
      </w:pPr>
      <w:r w:rsidRPr="00850068">
        <w:rPr>
          <w:rFonts w:ascii="Times New Roman" w:hAnsi="Times New Roman" w:cs="Times New Roman"/>
        </w:rPr>
        <w:t xml:space="preserve">Pada aspek faktor disiplin yang terkait dengan aktivitas bernalar secara jelas memiliki korelasi sebesar </w:t>
      </w:r>
      <w:r w:rsidRPr="00850068">
        <w:rPr>
          <w:rFonts w:ascii="Times New Roman" w:eastAsiaTheme="minorHAnsi" w:hAnsi="Times New Roman" w:cs="Times New Roman"/>
        </w:rPr>
        <w:t>0,812 dengan keputusan Anova signifikan. Keadaan ini dapat dimaknai bahwa</w:t>
      </w:r>
      <w:r w:rsidRPr="00850068">
        <w:rPr>
          <w:rFonts w:ascii="Times New Roman" w:hAnsi="Times New Roman" w:cs="Times New Roman"/>
          <w:lang w:val="sv-SE"/>
        </w:rPr>
        <w:t xml:space="preserve"> mahasiswa mendisiplinkan dirinya agar bisa mendesain kegiatan belajarnya. Kunci dari disiplin diri dalam bernalar adalah seseorang mengerti pola/alur pikirannya, bisa membuat perencanaan, mampu membuat atau menggunakan sumber yang diperlukan, dan sangat peka terhadap hal-hal yang dipelajari</w:t>
      </w:r>
      <w:r w:rsidR="00FE29F1">
        <w:rPr>
          <w:rFonts w:ascii="Times New Roman" w:hAnsi="Times New Roman" w:cs="Times New Roman"/>
          <w:lang w:val="sv-SE"/>
        </w:rPr>
        <w:t xml:space="preserve"> </w:t>
      </w:r>
      <w:r w:rsidR="00FE29F1">
        <w:rPr>
          <w:rFonts w:ascii="Times New Roman" w:hAnsi="Times New Roman" w:cs="Times New Roman"/>
          <w:lang w:val="sv-SE"/>
        </w:rPr>
        <w:fldChar w:fldCharType="begin" w:fldLock="1"/>
      </w:r>
      <w:r w:rsidR="00FE29F1">
        <w:rPr>
          <w:rFonts w:ascii="Times New Roman" w:hAnsi="Times New Roman" w:cs="Times New Roman"/>
          <w:lang w:val="sv-SE"/>
        </w:rPr>
        <w:instrText>ADDIN CSL_CITATION {"citationItems":[{"id":"ITEM-1","itemData":{"DOI":"10.13189/ujer.2019.070503","ISSN":"23323213","abstract":"The objective of this research is to develop and examine the model validity used to measure self-discipline as good citizenship of 1,407 undergraduates, including 41.578% of males and 58.422% of females, from 18 different faculties by stratify random sampling. A tool used in this study is the questionnaire evaluating self-discipline, which is consisted of a set of 89 questions for measuring at 5 different levels and the reliability is 0.963. Data analysis is conducted by the use of descriptive statistics and the second order factor analysis is also conducted by Mplus 7.4 program. The findings show that the measurement model used to explain self-discipline as good citizenship is at a good validity level, which includes 4 factors from a total of 20 indicators. The patience, determination, and intention factor (measured by 3 indicators) was the highest factor loading coefficient followed by responsibility (8 indicators), honesty (2 indicators), and self-regulation (7 indicators) factors, respectively.","author":[{"dropping-particle":"","family":"Damrongpanit","given":"Suntonrapot","non-dropping-particle":"","parse-names":false,"suffix":""}],"container-title":"Universal Journal of Educational Research","id":"ITEM-1","issue":"5","issued":{"date-parts":[["2019"]]},"page":"1180-1188","title":"How to Measure Self-Discipline as Good Citizen for the Undergraduates","type":"article-journal","volume":"7"},"uris":["http://www.mendeley.com/documents/?uuid=630ed405-5209-448d-8e1e-03a86f376b23"]}],"mendeley":{"formattedCitation":"(Damrongpanit, 2019)","plainTextFormattedCitation":"(Damrongpanit, 2019)","previouslyFormattedCitation":"(Damrongpanit, 2019)"},"properties":{"noteIndex":0},"schema":"https://github.com/citation-style-language/schema/raw/master/csl-citation.json"}</w:instrText>
      </w:r>
      <w:r w:rsidR="00FE29F1">
        <w:rPr>
          <w:rFonts w:ascii="Times New Roman" w:hAnsi="Times New Roman" w:cs="Times New Roman"/>
          <w:lang w:val="sv-SE"/>
        </w:rPr>
        <w:fldChar w:fldCharType="separate"/>
      </w:r>
      <w:r w:rsidR="00FE29F1" w:rsidRPr="00FE29F1">
        <w:rPr>
          <w:rFonts w:ascii="Times New Roman" w:hAnsi="Times New Roman" w:cs="Times New Roman"/>
          <w:noProof/>
          <w:lang w:val="sv-SE"/>
        </w:rPr>
        <w:t>(Damrongpanit, 2019)</w:t>
      </w:r>
      <w:r w:rsidR="00FE29F1">
        <w:rPr>
          <w:rFonts w:ascii="Times New Roman" w:hAnsi="Times New Roman" w:cs="Times New Roman"/>
          <w:lang w:val="sv-SE"/>
        </w:rPr>
        <w:fldChar w:fldCharType="end"/>
      </w:r>
      <w:r w:rsidRPr="00850068">
        <w:rPr>
          <w:rFonts w:ascii="Times New Roman" w:hAnsi="Times New Roman" w:cs="Times New Roman"/>
        </w:rPr>
        <w:t>. Kemampuan dan keterampilan akan disiplin diri dalam mengelola nalarnya tentu dapat membina aktivitas belajarnya. Disiplin diri atas dasar motivasi mampu memberikan pengaruh terhadap prestasi mahasiswa</w:t>
      </w:r>
      <w:r w:rsidR="00FE29F1">
        <w:rPr>
          <w:rFonts w:ascii="Times New Roman" w:hAnsi="Times New Roman" w:cs="Times New Roman"/>
          <w:lang w:val="en-US"/>
        </w:rPr>
        <w:t xml:space="preserve"> </w:t>
      </w:r>
      <w:r w:rsidR="00FE29F1">
        <w:rPr>
          <w:rFonts w:ascii="Times New Roman" w:hAnsi="Times New Roman" w:cs="Times New Roman"/>
          <w:lang w:val="en-US"/>
        </w:rPr>
        <w:fldChar w:fldCharType="begin" w:fldLock="1"/>
      </w:r>
      <w:r w:rsidR="00FE29F1">
        <w:rPr>
          <w:rFonts w:ascii="Times New Roman" w:hAnsi="Times New Roman" w:cs="Times New Roman"/>
          <w:lang w:val="en-US"/>
        </w:rPr>
        <w:instrText>ADDIN CSL_CITATION {"citationItems":[{"id":"ITEM-1","itemData":{"DOI":"https://doi.org/10.31004/basicedu.v5i6.1816 ISSN","abstract":"Penelitian ini bertujuan mendeskripsikan: 1) Program bimbingan dan konseling yang dilaksanakan oleh guru kelas V dalam menanamkan kedisiplinan; 2) Peran guru kelas V sebagai pelaksana bimbingan dan konseling dalam menanamkan kedisiplinan; 3) Kendala guru kelas V sebagai pelaksana bimbingan dan konseling dalam menanamkan kedisiplinan; 4) Solusi guru kelas V sebagai pelaksana bimbingan dan konseling dalam menanamkan kedisiplinan. Jenis penelitian ini adalah penelitian kualitatif dengan desain fenomenologi. Penelitian dilakukan dengan observasi, wawancara, dan dokumentasi serta validitas data dilakukan dengan triangulasi sumber dan teknik. Hasil penelitian ini menunjukkan: 1) Program bimbingan dan konseling oleh guru kelas V dalam menanamkan kedisiplinan sudah sesuai dengan tujuan yaitu dengan menerapkan jurnal kejadian sehari-hari, spiritual dan religius tujuan yang akan dicapai; 2) Guru kelas berperan sebagai pendidik, manajer kegiatan pendidikan karakter, konsultan, teladan/contoh, perancang kegiatan, problem solver; 3) Kendala yang dihadapi guru kelas V yaitu kompetensi guru kelas sebagai pembimbing belum mumpuni, kurang berpengalaman dan profesional, manajemen bimbingan konseling yang belum terorganisir serta kurangnya komunikasi dengan tenaga ahli dan wali murid; 4) Solusi yang diperoleh guru kelas V yaitu peningkatan kemampuan guru kelas sebagai pembimbing, perbaikan manajemen bimbingan dan konseling, melakukan sosialisasi dengan tenaga ahli dan komunikasi dengan wali murid tentang perkembangan anak.","author":[{"dropping-particle":"","family":"Adlika","given":"Nur Meily","non-dropping-particle":"","parse-names":false,"suffix":""},{"dropping-particle":"","family":"Asriati","given":"Nuraini","non-dropping-particle":"","parse-names":false,"suffix":""},{"dropping-particle":"","family":"Ramadan","given":"Fahrozi","non-dropping-particle":"","parse-names":false,"suffix":""}],"container-title":"Jurnal Basicedu","id":"ITEM-1","issue":"6","issued":{"date-parts":[["2021"]]},"page":"5213-5220","title":"Motivasi Belajar Geografi Secara Online pada Siswa Madrasah Aliyah Nur","type":"article-journal","volume":"5"},"uris":["http://www.mendeley.com/documents/?uuid=bc7974e4-2c3a-4bfb-a93b-5f28477359c2"]},{"id":"ITEM-2","itemData":{"author":[{"dropping-particle":"","family":"Gani","given":"Mumuh Abdul","non-dropping-particle":"","parse-names":false,"suffix":""}],"container-title":"Syntax Literate : Jurnal Ilmiah Indonesia","id":"ITEM-2","issue":"2","issued":{"date-parts":[["2018"]]},"page":"82-93","title":"Pengaruh Disiplin Diri Dan Motivasi Belajar Terhadap Prestasi Belajar Mahasiswa Akademi Maritim Cirebon","type":"article-journal","volume":"3"},"uris":["http://www.mendeley.com/documents/?uuid=8dd79202-a3ee-400c-8fd1-77539732d208"]}],"mendeley":{"formattedCitation":"(Adlika et al., 2021; Gani, 2018)","plainTextFormattedCitation":"(Adlika et al., 2021; Gani, 2018)","previouslyFormattedCitation":"(Adlika et al., 2021; Gani, 2018)"},"properties":{"noteIndex":0},"schema":"https://github.com/citation-style-language/schema/raw/master/csl-citation.json"}</w:instrText>
      </w:r>
      <w:r w:rsidR="00FE29F1">
        <w:rPr>
          <w:rFonts w:ascii="Times New Roman" w:hAnsi="Times New Roman" w:cs="Times New Roman"/>
          <w:lang w:val="en-US"/>
        </w:rPr>
        <w:fldChar w:fldCharType="separate"/>
      </w:r>
      <w:r w:rsidR="00FE29F1" w:rsidRPr="00FE29F1">
        <w:rPr>
          <w:rFonts w:ascii="Times New Roman" w:hAnsi="Times New Roman" w:cs="Times New Roman"/>
          <w:noProof/>
          <w:lang w:val="en-US"/>
        </w:rPr>
        <w:t>(Adlika et al., 2021; Gani, 2018)</w:t>
      </w:r>
      <w:r w:rsidR="00FE29F1">
        <w:rPr>
          <w:rFonts w:ascii="Times New Roman" w:hAnsi="Times New Roman" w:cs="Times New Roman"/>
          <w:lang w:val="en-US"/>
        </w:rPr>
        <w:fldChar w:fldCharType="end"/>
      </w:r>
      <w:r w:rsidRPr="00850068">
        <w:rPr>
          <w:rFonts w:ascii="Times New Roman" w:hAnsi="Times New Roman" w:cs="Times New Roman"/>
        </w:rPr>
        <w:t xml:space="preserve">. </w:t>
      </w:r>
      <w:r w:rsidR="006C2440" w:rsidRPr="00850068">
        <w:rPr>
          <w:rFonts w:ascii="Times New Roman" w:hAnsi="Times New Roman" w:cs="Times New Roman"/>
        </w:rPr>
        <w:t xml:space="preserve">Seorang </w:t>
      </w:r>
      <w:r w:rsidRPr="00850068">
        <w:rPr>
          <w:rFonts w:ascii="Times New Roman" w:hAnsi="Times New Roman" w:cs="Times New Roman"/>
        </w:rPr>
        <w:t>mahasiswa yang disiplin diri dalam belajar dalam hal bernalar akan membuat dirinya bertanggungjawab terhadap hal yang dilakukan</w:t>
      </w:r>
      <w:r w:rsidR="00FE29F1">
        <w:rPr>
          <w:rFonts w:ascii="Times New Roman" w:hAnsi="Times New Roman" w:cs="Times New Roman"/>
          <w:lang w:val="en-US"/>
        </w:rPr>
        <w:t xml:space="preserve"> </w:t>
      </w:r>
      <w:r w:rsidR="00FE29F1">
        <w:rPr>
          <w:rFonts w:ascii="Times New Roman" w:hAnsi="Times New Roman" w:cs="Times New Roman"/>
          <w:lang w:val="en-US"/>
        </w:rPr>
        <w:fldChar w:fldCharType="begin" w:fldLock="1"/>
      </w:r>
      <w:r w:rsidR="00FE29F1">
        <w:rPr>
          <w:rFonts w:ascii="Times New Roman" w:hAnsi="Times New Roman" w:cs="Times New Roman"/>
          <w:lang w:val="en-US"/>
        </w:rPr>
        <w:instrText>ADDIN CSL_CITATION {"citationItems":[{"id":"ITEM-1","itemData":{"DOI":"10.31004/basicedu.v5i1.633","ISSN":"2580-3735","abstract":"Disiplin belajar sangat berpengaruh terhadap hasil belajar siswa. Salah satu faktor yang memengaruhi hasil belajar adalah disiplin belajar. Penelitian ini terfokus pada disiplin belajar terhadap hasil belajar bahasa Indonesia siswa kelas III SD Negeri 002 Sungai Pinang, karena bahasa Indonesia merupakan ilmu yang pasti. Sehingga siswa cenderung tidak menyukai mata pelajaran bahasa Indonesia dan hal ini dapat memengaruhi hasil belajar siswa. Penelitian ini merupakan penelitian ex post facto, karena tidak ada kontrol terhadap variabel bebas dan peneliti tidak mengadakan pengaturan atau manipulasi terhadap variabel bebas. Pada penelitian ini terdiri atas dua variabel, yaitu satu variabel bebas dan satu variabel terikat. Variabel bebas dalam penelitian ini adalah disiplin belajar (X). Sedangkan variabel terikatnya adalah hasil belajar bahasa Indonesia (Y). Untuk pengambilan sampel menggunakan teknik sampling jenuh. Berdasarkan hasil penelitian dan hasil analisis dapat diketahui dari hasil perhitungan uji hipotesis diperoleh thitung = 9,906 untuk variabel (X) dan (Y). Kemudian mencari ttabel dengan α = 5%, dk = 33 - 2 = 31, sehingga ttabel sebesar 1,696. Karena thitung &gt; ttabel maka H diterima, jika diterima maka terdapat pengaruh disiplin belajar terhadap hasil belajar bahasa Indonesia siswa kelas III SD Negeri 002 Sungai Pinang Kota Samarinda. \r Kata Kunci: Disiplin belajar, hasil belajar, bahasa Indonesia","author":[{"dropping-particle":"","family":"Handayani","given":"Eka Selvi","non-dropping-particle":"","parse-names":false,"suffix":""},{"dropping-particle":"","family":"Subakti","given":"Hani","non-dropping-particle":"","parse-names":false,"suffix":""}],"container-title":"Jurnal Basicedu","id":"ITEM-1","issue":"1","issued":{"date-parts":[["2020"]]},"page":"151-164","title":"Pengaruh Disiplin Belajar terhadap Hasil Belajar Bahasa Indonesia di Sekolah Dasar","type":"article-journal","volume":"5"},"uris":["http://www.mendeley.com/documents/?uuid=0ebf9ffe-c9d3-4e37-80e7-b84aac760c80"]},{"id":"ITEM-2","itemData":{"DOI":"http://dx.doi.org/10.17977/jp.v1i4.6226","abstract":"Tujuan penelitian mengetahui kedisiplinan dan tanggung jawab belajar, serta bagaimana hubungan disiplin dengan tanggung jawab belajar siswa. Jenis penelitian adalah deskriptif korelasional dengan pendekatan kuantitatif. Pengumpulan data menggunakan angket dengan objek siswa kelas IV SD Gugus III Kecamatan Ngimbang Kabupaten Lamongan. Teknik analisis data menggunakan analisis korelasi pearson. Hasil analisis data diketahui sebagian besar siswa memiliki disiplin dan rasa tanggung jawab belajar tinggi, uji korelasi Perason didapatkan nilai rhitung sebesar 0,823 dengan nilai Signifikansi = 0,000. rtabel dengan derajat bebas (df=90) untuk α = 0,05 didapatkan nilai 0,205. Langkah selanjutnya dilakukan perbandingan, di mana nilai rhitung lebih besar daripada rtabel (0,823 &gt; 0,205), dan selain itu nilai signifikansi yang diperoleh kurang dari α = 0,05 (0,000 &lt; 0,05) sehingga dapat disimpulkanserta terdapat hubungan disiplin dengan tanggung jawab belajar","author":[{"dropping-particle":"","family":"Yasmin","given":"Faizatul Lutfia","non-dropping-particle":"","parse-names":false,"suffix":""},{"dropping-particle":"","family":"Santoso","given":"Anang","non-dropping-particle":"","parse-names":false,"suffix":""},{"dropping-particle":"","family":"Utaya","given":"Sugeng","non-dropping-particle":"","parse-names":false,"suffix":""}],"container-title":"Jurnal Pendidikan: Teori, Penelitian, dan Pengembangan","id":"ITEM-2","issue":"4","issued":{"date-parts":[["2016"]]},"page":"692-697","title":"Hubungan Disiplin dengan Tanggung Jawab Belajar Siswa","type":"article-journal","volume":"1"},"uris":["http://www.mendeley.com/documents/?uuid=cfef64a4-8ad9-4ffc-be89-8e672b9497b3"]}],"mendeley":{"formattedCitation":"(Handayani &amp; Subakti, 2020; Yasmin et al., 2016)","plainTextFormattedCitation":"(Handayani &amp; Subakti, 2020; Yasmin et al., 2016)","previouslyFormattedCitation":"(Handayani &amp; Subakti, 2020; Yasmin et al., 2016)"},"properties":{"noteIndex":0},"schema":"https://github.com/citation-style-language/schema/raw/master/csl-citation.json"}</w:instrText>
      </w:r>
      <w:r w:rsidR="00FE29F1">
        <w:rPr>
          <w:rFonts w:ascii="Times New Roman" w:hAnsi="Times New Roman" w:cs="Times New Roman"/>
          <w:lang w:val="en-US"/>
        </w:rPr>
        <w:fldChar w:fldCharType="separate"/>
      </w:r>
      <w:r w:rsidR="00FE29F1" w:rsidRPr="00FE29F1">
        <w:rPr>
          <w:rFonts w:ascii="Times New Roman" w:hAnsi="Times New Roman" w:cs="Times New Roman"/>
          <w:noProof/>
          <w:lang w:val="en-US"/>
        </w:rPr>
        <w:t>(Handayani &amp; Subakti, 2020; Yasmin et al., 2016)</w:t>
      </w:r>
      <w:r w:rsidR="00FE29F1">
        <w:rPr>
          <w:rFonts w:ascii="Times New Roman" w:hAnsi="Times New Roman" w:cs="Times New Roman"/>
          <w:lang w:val="en-US"/>
        </w:rPr>
        <w:fldChar w:fldCharType="end"/>
      </w:r>
      <w:r w:rsidRPr="00850068">
        <w:rPr>
          <w:rFonts w:ascii="Times New Roman" w:hAnsi="Times New Roman" w:cs="Times New Roman"/>
        </w:rPr>
        <w:t>. Pada akhirnya, sikap disiplin diri dapat dijadikan sebagai fasilitas untuk mencapai hasil belajar yang maksimal.</w:t>
      </w:r>
    </w:p>
    <w:p w14:paraId="5F6ADB4E" w14:textId="3717FE00" w:rsidR="00850068" w:rsidRPr="00850068" w:rsidRDefault="00850068" w:rsidP="00850068">
      <w:pPr>
        <w:widowControl w:val="0"/>
        <w:tabs>
          <w:tab w:val="left" w:leader="dot" w:pos="7560"/>
          <w:tab w:val="right" w:pos="7938"/>
        </w:tabs>
        <w:autoSpaceDE w:val="0"/>
        <w:autoSpaceDN w:val="0"/>
        <w:spacing w:after="0" w:line="240" w:lineRule="auto"/>
        <w:ind w:firstLine="567"/>
        <w:jc w:val="both"/>
        <w:rPr>
          <w:rFonts w:ascii="Times New Roman" w:hAnsi="Times New Roman" w:cs="Times New Roman"/>
        </w:rPr>
      </w:pPr>
      <w:r w:rsidRPr="00850068">
        <w:rPr>
          <w:rFonts w:ascii="Times New Roman" w:hAnsi="Times New Roman" w:cs="Times New Roman"/>
          <w:lang w:val="sv-SE"/>
        </w:rPr>
        <w:t xml:space="preserve">Selain disiplin diri, aspek </w:t>
      </w:r>
      <w:r w:rsidRPr="00850068">
        <w:rPr>
          <w:rFonts w:ascii="Times New Roman" w:hAnsi="Times New Roman" w:cs="Times New Roman"/>
        </w:rPr>
        <w:t>dari bernalar yang efektif adalah berpikir kritis. Seseorang yang kritis tentu berhati-hati dalam berbuat. Demikian pula dalam aktivitas belajar, segala keputusan diambil secara teliti, baik saat menyampaikan pertanyaan maupun memberikan tanggapan. Kehati-hatian ini sebagai bentuk aktivitas belajar seorang mahasiswa agar tindakan yang diambil tepat pada yang diharapkan</w:t>
      </w:r>
      <w:r w:rsidR="00FE29F1">
        <w:rPr>
          <w:rFonts w:ascii="Times New Roman" w:hAnsi="Times New Roman" w:cs="Times New Roman"/>
          <w:lang w:val="en-US"/>
        </w:rPr>
        <w:t xml:space="preserve"> </w:t>
      </w:r>
      <w:r w:rsidR="00FE29F1">
        <w:rPr>
          <w:rFonts w:ascii="Times New Roman" w:hAnsi="Times New Roman" w:cs="Times New Roman"/>
          <w:lang w:val="en-US"/>
        </w:rPr>
        <w:fldChar w:fldCharType="begin" w:fldLock="1"/>
      </w:r>
      <w:r w:rsidR="00FE29F1">
        <w:rPr>
          <w:rFonts w:ascii="Times New Roman" w:hAnsi="Times New Roman" w:cs="Times New Roman"/>
          <w:lang w:val="en-US"/>
        </w:rPr>
        <w:instrText>ADDIN CSL_CITATION {"citationItems":[{"id":"ITEM-1","itemData":{"DOI":"10.33394/jk.v6i3.2865","ISSN":"2442-7667","abstract":"The research objective is to foster student learning activities through the TIE (Translation, Interpretation, Extrapolation) method. The research method used was descriptive correlational method. The research sample consisted of 75 people. The data instrument was in the form of a Likert scale questionnaire which consisted of the aspects of translation, interpretation, and extrapolation. Data analysis technique used descriptive statistics, Product Moment correlation, chi square normality, and Anova. The result of the study showed that the average score for translation was 3,767 which was in the high category; the average score for interpretation was 4,075 categorized as very high; and the exploration average score was 4,065 categorized as very high. Overall, it was at an average of 3,969 which was in the high category. If the translation, interpretation, and extrapolation activities were carried out properly, it could build up to 99,3% of learning activities. In conlcusion, the TIE method is important to apply in independent learning activities because it can stimulate students' cognition and psychomotor to achieve better learning quality. In addition, it can present insightful and experienced students.","author":[{"dropping-particle":"","family":"Zulhafizh","given":"Zulhafizh","non-dropping-particle":"","parse-names":false,"suffix":""}],"container-title":"Jurnal Kependidikan: Jurnal Hasil Penelitian dan Kajian Kepustakaan di Bidang Pendidikan, Pengajaran dan Pembelajaran","id":"ITEM-1","issue":"3","issued":{"date-parts":[["2020","11","6"]]},"page":"502-511","title":"Membina Aktivitas Belajar Mahasiswa di Perguruan Tinggi Melalui Metode TIE (Translation, Interpretation, Extrapolation) pada Masa Pandemi Covid-19","type":"article-journal","volume":"6"},"uris":["http://www.mendeley.com/documents/?uuid=35d2f698-e111-3685-b78c-bfb48e8e5a72"]}],"mendeley":{"formattedCitation":"(Zulhafizh, 2020)","plainTextFormattedCitation":"(Zulhafizh, 2020)","previouslyFormattedCitation":"(Zulhafizh, 2020)"},"properties":{"noteIndex":0},"schema":"https://github.com/citation-style-language/schema/raw/master/csl-citation.json"}</w:instrText>
      </w:r>
      <w:r w:rsidR="00FE29F1">
        <w:rPr>
          <w:rFonts w:ascii="Times New Roman" w:hAnsi="Times New Roman" w:cs="Times New Roman"/>
          <w:lang w:val="en-US"/>
        </w:rPr>
        <w:fldChar w:fldCharType="separate"/>
      </w:r>
      <w:r w:rsidR="00FE29F1" w:rsidRPr="00FE29F1">
        <w:rPr>
          <w:rFonts w:ascii="Times New Roman" w:hAnsi="Times New Roman" w:cs="Times New Roman"/>
          <w:noProof/>
          <w:lang w:val="en-US"/>
        </w:rPr>
        <w:t>(Zulhafizh, 2020)</w:t>
      </w:r>
      <w:r w:rsidR="00FE29F1">
        <w:rPr>
          <w:rFonts w:ascii="Times New Roman" w:hAnsi="Times New Roman" w:cs="Times New Roman"/>
          <w:lang w:val="en-US"/>
        </w:rPr>
        <w:fldChar w:fldCharType="end"/>
      </w:r>
      <w:r w:rsidRPr="00850068">
        <w:rPr>
          <w:rFonts w:ascii="Times New Roman" w:hAnsi="Times New Roman" w:cs="Times New Roman"/>
        </w:rPr>
        <w:t xml:space="preserve">. Pada kegiatan belajar daring di masa pandemi, sikap kritis akan mendorong seseorang untuk menginternalisasi wawasannya dan sangat potensial meningkatkan efektivitas capaian belajarnya. Sikap dan tindakan berpikir kritis tersebut mampu mewujudkan seseorang untuk aktif dalam belajar </w:t>
      </w:r>
      <w:r w:rsidR="00FE29F1">
        <w:rPr>
          <w:rFonts w:ascii="Times New Roman" w:hAnsi="Times New Roman" w:cs="Times New Roman"/>
        </w:rPr>
        <w:fldChar w:fldCharType="begin" w:fldLock="1"/>
      </w:r>
      <w:r w:rsidR="00FE29F1">
        <w:rPr>
          <w:rFonts w:ascii="Times New Roman" w:hAnsi="Times New Roman" w:cs="Times New Roman"/>
        </w:rPr>
        <w:instrText>ADDIN CSL_CITATION {"citationItems":[{"id":"ITEM-1","itemData":{"DOI":"10.1016/j.kjss.2016.05.002","ISSN":"24523151","abstract":"The main purposes of this research are to develop, implement, and evaluate an instructional model based on the cognitive approach to enhance critical thinking among trainee students and to develop their abilities in teaching critical thinking to learners. The model was designed utilizing 4 main components of research and development processes and implemented with 15 trainee students whose majors were English and Khmer at the Regional Teacher Training Center. The received data was analyzed using scoring rubrics, descriptive statistics, the Wilcoxon test, and content analysis. The results revealed that there were 6 main components of the developed instructional model: principle, objective, learning content, learning instruction, learning materials, and evaluation. The developed instructional model was at the highest level of applicability (X¯ = 4.21, SD = 0.23). Critical thinking learning instruction was designed into 8 steps consisting of: triggering activity, identifying problem, investigating related data, discussing findings, evaluating findings, creating solutions, presenting solutions, and reflecting learning outcome. Trainee students' post critical thinking was much higher than pre-critical thinking implementation, while their abilities in teaching critical thinking were at the exemplary level (X¯ = 20.62, SD = 0.28). Trainee students' perceptions toward learning critical thinking and teaching instruction were at the highest level (X¯ = 4.28, SD = 0.19).","author":[{"dropping-particle":"","family":"Vong","given":"Sam Aun","non-dropping-particle":"","parse-names":false,"suffix":""},{"dropping-particle":"","family":"Kaewurai","given":"Wareerat","non-dropping-particle":"","parse-names":false,"suffix":""}],"container-title":"Kasetsart Journal of Social Sciences","id":"ITEM-1","issue":"1","issued":{"date-parts":[["2017"]]},"page":"88-95","publisher":"Elsevier Ltd","title":"Instructional Model Development to Enhance Critical Thinking and Critical Thinking Teaching Ability of Trainee Students at Regional Teaching Training Center in Takeo Province, Cambodia","type":"article-journal","volume":"38"},"uris":["http://www.mendeley.com/documents/?uuid=31f21595-80e1-45ca-94bb-4fc89f05c957"]}],"mendeley":{"formattedCitation":"(Vong &amp; Kaewurai, 2017)","plainTextFormattedCitation":"(Vong &amp; Kaewurai, 2017)","previouslyFormattedCitation":"(Vong &amp; Kaewurai, 2017)"},"properties":{"noteIndex":0},"schema":"https://github.com/citation-style-language/schema/raw/master/csl-citation.json"}</w:instrText>
      </w:r>
      <w:r w:rsidR="00FE29F1">
        <w:rPr>
          <w:rFonts w:ascii="Times New Roman" w:hAnsi="Times New Roman" w:cs="Times New Roman"/>
        </w:rPr>
        <w:fldChar w:fldCharType="separate"/>
      </w:r>
      <w:r w:rsidR="00FE29F1" w:rsidRPr="00FE29F1">
        <w:rPr>
          <w:rFonts w:ascii="Times New Roman" w:hAnsi="Times New Roman" w:cs="Times New Roman"/>
          <w:noProof/>
        </w:rPr>
        <w:t>(Vong &amp; Kaewurai, 2017)</w:t>
      </w:r>
      <w:r w:rsidR="00FE29F1">
        <w:rPr>
          <w:rFonts w:ascii="Times New Roman" w:hAnsi="Times New Roman" w:cs="Times New Roman"/>
        </w:rPr>
        <w:fldChar w:fldCharType="end"/>
      </w:r>
      <w:r w:rsidRPr="00850068">
        <w:rPr>
          <w:rFonts w:ascii="Times New Roman" w:hAnsi="Times New Roman" w:cs="Times New Roman"/>
        </w:rPr>
        <w:t xml:space="preserve"> sehingga pandemi Covid 19 tidak menjadi penghalang untuk mencapai prestasi belajar yang lebih baik. Hal ini diperkuat pada aspek berpikir kritis berkorelasi sebesar </w:t>
      </w:r>
      <w:r w:rsidRPr="00850068">
        <w:rPr>
          <w:rFonts w:ascii="Times New Roman" w:eastAsiaTheme="minorHAnsi" w:hAnsi="Times New Roman" w:cs="Times New Roman"/>
        </w:rPr>
        <w:t>0,923 dengan keputusan Anova signifikan.</w:t>
      </w:r>
    </w:p>
    <w:p w14:paraId="216C2C82" w14:textId="463DB4F5" w:rsidR="00850068" w:rsidRPr="00850068" w:rsidRDefault="00850068" w:rsidP="00850068">
      <w:pPr>
        <w:widowControl w:val="0"/>
        <w:tabs>
          <w:tab w:val="left" w:leader="dot" w:pos="7560"/>
          <w:tab w:val="right" w:pos="7938"/>
        </w:tabs>
        <w:autoSpaceDE w:val="0"/>
        <w:autoSpaceDN w:val="0"/>
        <w:spacing w:after="0" w:line="240" w:lineRule="auto"/>
        <w:ind w:firstLine="567"/>
        <w:jc w:val="both"/>
        <w:rPr>
          <w:rFonts w:ascii="Times New Roman" w:hAnsi="Times New Roman" w:cs="Times New Roman"/>
        </w:rPr>
      </w:pPr>
      <w:r w:rsidRPr="00850068">
        <w:rPr>
          <w:rFonts w:ascii="Times New Roman" w:hAnsi="Times New Roman" w:cs="Times New Roman"/>
        </w:rPr>
        <w:t xml:space="preserve">Sejalan dengan penjelasan di atas, aspek berpikir kreatif juga berkorelasi sebesar </w:t>
      </w:r>
      <w:r w:rsidRPr="00850068">
        <w:rPr>
          <w:rFonts w:ascii="Times New Roman" w:eastAsiaTheme="minorHAnsi" w:hAnsi="Times New Roman" w:cs="Times New Roman"/>
        </w:rPr>
        <w:t>0,835 dengan keputusan Anova signifikan. Dengan data ini menguatkan temuan pengamatan bahwa s</w:t>
      </w:r>
      <w:r w:rsidRPr="00850068">
        <w:rPr>
          <w:rFonts w:ascii="Times New Roman" w:hAnsi="Times New Roman" w:cs="Times New Roman"/>
        </w:rPr>
        <w:t xml:space="preserve">eseorang yang memiliki kedisiplinan diri dan kritis akan mengantarkan mereka bisa memberdayakan pikiran-pikiran yang kreatif. </w:t>
      </w:r>
      <w:r w:rsidR="006C2440" w:rsidRPr="00850068">
        <w:rPr>
          <w:rFonts w:ascii="Times New Roman" w:hAnsi="Times New Roman" w:cs="Times New Roman"/>
        </w:rPr>
        <w:t>Pikiran</w:t>
      </w:r>
      <w:r w:rsidRPr="00850068">
        <w:rPr>
          <w:rFonts w:ascii="Times New Roman" w:hAnsi="Times New Roman" w:cs="Times New Roman"/>
        </w:rPr>
        <w:t>-pikiran kreatif memang tidak bisa lepas dari pikiran kritis</w:t>
      </w:r>
      <w:r w:rsidR="00FE29F1">
        <w:rPr>
          <w:rFonts w:ascii="Times New Roman" w:hAnsi="Times New Roman" w:cs="Times New Roman"/>
          <w:lang w:val="en-US"/>
        </w:rPr>
        <w:t xml:space="preserve"> </w:t>
      </w:r>
      <w:r w:rsidR="00FE29F1">
        <w:rPr>
          <w:rFonts w:ascii="Times New Roman" w:hAnsi="Times New Roman" w:cs="Times New Roman"/>
          <w:lang w:val="en-US"/>
        </w:rPr>
        <w:fldChar w:fldCharType="begin" w:fldLock="1"/>
      </w:r>
      <w:r w:rsidR="00FE29F1">
        <w:rPr>
          <w:rFonts w:ascii="Times New Roman" w:hAnsi="Times New Roman" w:cs="Times New Roman"/>
          <w:lang w:val="en-US"/>
        </w:rPr>
        <w:instrText>ADDIN CSL_CITATION {"citationItems":[{"id":"ITEM-1","itemData":{"author":[{"dropping-particle":"","family":"Mustafa","given":"M Nur","non-dropping-particle":"","parse-names":false,"suffix":""},{"dropping-particle":"","family":"Hermandra","given":"Hermandra","non-dropping-particle":"","parse-names":false,"suffix":""},{"dropping-particle":"","family":"Suarman","given":"Suarman","non-dropping-particle":"","parse-names":false,"suffix":""},{"dropping-particle":"","family":"Zulhafizh","given":"Zulhafizh","non-dropping-particle":"","parse-names":false,"suffix":""}],"id":"ITEM-1","issued":{"date-parts":[["2019"]]},"publisher":"Diandra Kreatif","publisher-place":"Yogyakarta","title":"Manajerial Pembelajaran Kreatif: Menjadi Guru Jitu","type":"book"},"uris":["http://www.mendeley.com/documents/?uuid=e4497d01-97a8-4908-b857-b5e73d296712"]}],"mendeley":{"formattedCitation":"(Mustafa et al., 2019)","plainTextFormattedCitation":"(Mustafa et al., 2019)","previouslyFormattedCitation":"(Mustafa et al., 2019)"},"properties":{"noteIndex":0},"schema":"https://github.com/citation-style-language/schema/raw/master/csl-citation.json"}</w:instrText>
      </w:r>
      <w:r w:rsidR="00FE29F1">
        <w:rPr>
          <w:rFonts w:ascii="Times New Roman" w:hAnsi="Times New Roman" w:cs="Times New Roman"/>
          <w:lang w:val="en-US"/>
        </w:rPr>
        <w:fldChar w:fldCharType="separate"/>
      </w:r>
      <w:r w:rsidR="00FE29F1" w:rsidRPr="00FE29F1">
        <w:rPr>
          <w:rFonts w:ascii="Times New Roman" w:hAnsi="Times New Roman" w:cs="Times New Roman"/>
          <w:noProof/>
          <w:lang w:val="en-US"/>
        </w:rPr>
        <w:t>(Mustafa et al., 2019)</w:t>
      </w:r>
      <w:r w:rsidR="00FE29F1">
        <w:rPr>
          <w:rFonts w:ascii="Times New Roman" w:hAnsi="Times New Roman" w:cs="Times New Roman"/>
          <w:lang w:val="en-US"/>
        </w:rPr>
        <w:fldChar w:fldCharType="end"/>
      </w:r>
      <w:r w:rsidRPr="00850068">
        <w:rPr>
          <w:rFonts w:ascii="Times New Roman" w:hAnsi="Times New Roman" w:cs="Times New Roman"/>
        </w:rPr>
        <w:t>. Semakin kreatif seorang mahasiswa sangat potensial makin kritis sikap dan tindakannya. Maka, nilai-nilai kreativitas di kalangan mahasiswa saat belajar daring di masa pandemi Covid 19 sangat perlu menjadi perhatian</w:t>
      </w:r>
      <w:r w:rsidR="00FE29F1">
        <w:rPr>
          <w:rFonts w:ascii="Times New Roman" w:hAnsi="Times New Roman" w:cs="Times New Roman"/>
          <w:lang w:val="en-US"/>
        </w:rPr>
        <w:t xml:space="preserve"> </w:t>
      </w:r>
      <w:r w:rsidR="00FE29F1">
        <w:rPr>
          <w:rFonts w:ascii="Times New Roman" w:hAnsi="Times New Roman" w:cs="Times New Roman"/>
          <w:lang w:val="en-US"/>
        </w:rPr>
        <w:fldChar w:fldCharType="begin" w:fldLock="1"/>
      </w:r>
      <w:r w:rsidR="00FE29F1">
        <w:rPr>
          <w:rFonts w:ascii="Times New Roman" w:hAnsi="Times New Roman" w:cs="Times New Roman"/>
          <w:lang w:val="en-US"/>
        </w:rPr>
        <w:instrText>ADDIN CSL_CITATION {"citationItems":[{"id":"ITEM-1","itemData":{"DOI":"10.18646/2056.72.20-013","ISSN":"2056-757X","abstract":"This article provides an overview of peer instruction and flipped learning, two active learning approaches, in the context of learning and teaching in higher education and illustrates their relevance during the COVID-19 pandemic. Peer instruction and flipped learning should be considered when designing for flexible learning. These approaches can stimulate learning and create seamless active engagement in fully online and blended settings even when switching between these modes becomes necessary due to developments in this pandemic. This transitioning between fully online and blended, as and when required, is something that is of high importance during these challenging times, especially for campus-based universities as they are keen to secure the smooth running of their programmes under difficult circumstances. This article provides practical advice for course designers, module and programme leaders on how they can utilise peer instruction or flipped learning to maximise student engagement and learning.","author":[{"dropping-particle":"","family":"Nerantzi","given":"Chrissi","non-dropping-particle":"","parse-names":false,"suffix":""}],"container-title":"International Journal of Management and Applied Research","id":"ITEM-1","issue":"2","issued":{"date-parts":[["2020"]]},"page":"184-195","title":"The Use of Peer Instruction and Flipped Learning to Support Flexible Blended Learning During and After the COVID-19 Pandemic","type":"article-journal","volume":"7"},"uris":["http://www.mendeley.com/documents/?uuid=e0e223d1-c080-4fd6-bbe1-1ce46ae249aa"]}],"mendeley":{"formattedCitation":"(Nerantzi, 2020)","plainTextFormattedCitation":"(Nerantzi, 2020)","previouslyFormattedCitation":"(Nerantzi, 2020)"},"properties":{"noteIndex":0},"schema":"https://github.com/citation-style-language/schema/raw/master/csl-citation.json"}</w:instrText>
      </w:r>
      <w:r w:rsidR="00FE29F1">
        <w:rPr>
          <w:rFonts w:ascii="Times New Roman" w:hAnsi="Times New Roman" w:cs="Times New Roman"/>
          <w:lang w:val="en-US"/>
        </w:rPr>
        <w:fldChar w:fldCharType="separate"/>
      </w:r>
      <w:r w:rsidR="00FE29F1" w:rsidRPr="00FE29F1">
        <w:rPr>
          <w:rFonts w:ascii="Times New Roman" w:hAnsi="Times New Roman" w:cs="Times New Roman"/>
          <w:noProof/>
          <w:lang w:val="en-US"/>
        </w:rPr>
        <w:t>(Nerantzi, 2020)</w:t>
      </w:r>
      <w:r w:rsidR="00FE29F1">
        <w:rPr>
          <w:rFonts w:ascii="Times New Roman" w:hAnsi="Times New Roman" w:cs="Times New Roman"/>
          <w:lang w:val="en-US"/>
        </w:rPr>
        <w:fldChar w:fldCharType="end"/>
      </w:r>
      <w:r w:rsidRPr="00850068">
        <w:rPr>
          <w:rFonts w:ascii="Times New Roman" w:hAnsi="Times New Roman" w:cs="Times New Roman"/>
        </w:rPr>
        <w:t>. Berbagai cara yang kreatif dan tepat bisa dilakukan oleh mahasiswa. Cara dasar dapat ditempuh dengan mengadopsi, meniru sehingga muncul suatu berkreasi agar kegiatan belajarnya tidak terhenti dan tidak terganggu di masa pandemi</w:t>
      </w:r>
      <w:r w:rsidR="00FE29F1">
        <w:rPr>
          <w:rFonts w:ascii="Times New Roman" w:hAnsi="Times New Roman" w:cs="Times New Roman"/>
          <w:lang w:val="en-US"/>
        </w:rPr>
        <w:t xml:space="preserve"> </w:t>
      </w:r>
      <w:r w:rsidR="00FE29F1">
        <w:rPr>
          <w:rFonts w:ascii="Times New Roman" w:hAnsi="Times New Roman" w:cs="Times New Roman"/>
          <w:lang w:val="en-US"/>
        </w:rPr>
        <w:fldChar w:fldCharType="begin" w:fldLock="1"/>
      </w:r>
      <w:r w:rsidR="00FE29F1">
        <w:rPr>
          <w:rFonts w:ascii="Times New Roman" w:hAnsi="Times New Roman" w:cs="Times New Roman"/>
          <w:lang w:val="en-US"/>
        </w:rPr>
        <w:instrText>ADDIN CSL_CITATION {"citationItems":[{"id":"ITEM-1","itemData":{"DOI":"10.7176/jep/11-13-12","abstract":"Coronavirus Disease (COVID-19) outbreak poses serious concerns to global education systems. Efforts to contain COVID-19 prompted unscheduled closure of schools in more than 100 countries worldwide. COVID-19 school closures left over one billion learners out of school. The study investigates the impact of COVID-19 on education. Data were collected through structured questionnaires administered to 200 respondents that consist of teachers, students, parents, and policy makers selected from different countries. The collected data were analyzed using STATA/Regression. The results show that COVID-19 has adverse effects on education including, learning disruptions, and decreased access to education and research facilities, Job losses and increased student debts. The findings also show that many educators and students relied on technology to ensure continued learning online during the Coronavirus pandemic. However, online education was hindered by poor infrastructures including, network, power, inaccessibility and unavailability issues and poor digital skills. The study underscores the damaging effects of COVID-19 on education sector and the need for all educational institutions, educators, and learners to adopt technology, and improve their digital skills in line with the emerging global trends and realities in education.","author":[{"dropping-particle":"","family":"Onyema","given":"Edeh Michael","non-dropping-particle":"","parse-names":false,"suffix":""},{"dropping-particle":"","family":"Eucheria","given":"Nwafor Chika","non-dropping-particle":"","parse-names":false,"suffix":""},{"dropping-particle":"","family":"Obafemi","given":"Faith Ayobamidele","non-dropping-particle":"","parse-names":false,"suffix":""},{"dropping-particle":"","family":"Sen","given":"Shuvro","non-dropping-particle":"","parse-names":false,"suffix":""},{"dropping-particle":"","family":"Atonye","given":"Fyneface Grace","non-dropping-particle":"","parse-names":false,"suffix":""},{"dropping-particle":"","family":"Sharma","given":"Aabha","non-dropping-particle":"","parse-names":false,"suffix":""},{"dropping-particle":"","family":"Alsayed","given":"Alhuseen Omar","non-dropping-particle":"","parse-names":false,"suffix":""}],"container-title":"Journal of Education and Practice","id":"ITEM-1","issue":"13","issued":{"date-parts":[["2020"]]},"page":"108-121","title":"Impact of Coronavirus Pandemic on Education","type":"article-journal","volume":"11"},"uris":["http://www.mendeley.com/documents/?uuid=fa678b75-98ba-4cf7-bcbc-ad36c1e221ae"]}],"mendeley":{"formattedCitation":"(Onyema et al., 2020)","plainTextFormattedCitation":"(Onyema et al., 2020)","previouslyFormattedCitation":"(Onyema et al., 2020)"},"properties":{"noteIndex":0},"schema":"https://github.com/citation-style-language/schema/raw/master/csl-citation.json"}</w:instrText>
      </w:r>
      <w:r w:rsidR="00FE29F1">
        <w:rPr>
          <w:rFonts w:ascii="Times New Roman" w:hAnsi="Times New Roman" w:cs="Times New Roman"/>
          <w:lang w:val="en-US"/>
        </w:rPr>
        <w:fldChar w:fldCharType="separate"/>
      </w:r>
      <w:r w:rsidR="00FE29F1" w:rsidRPr="00FE29F1">
        <w:rPr>
          <w:rFonts w:ascii="Times New Roman" w:hAnsi="Times New Roman" w:cs="Times New Roman"/>
          <w:noProof/>
          <w:lang w:val="en-US"/>
        </w:rPr>
        <w:t>(Onyema et al., 2020)</w:t>
      </w:r>
      <w:r w:rsidR="00FE29F1">
        <w:rPr>
          <w:rFonts w:ascii="Times New Roman" w:hAnsi="Times New Roman" w:cs="Times New Roman"/>
          <w:lang w:val="en-US"/>
        </w:rPr>
        <w:fldChar w:fldCharType="end"/>
      </w:r>
      <w:r w:rsidRPr="00850068">
        <w:rPr>
          <w:rFonts w:ascii="Times New Roman" w:hAnsi="Times New Roman" w:cs="Times New Roman"/>
        </w:rPr>
        <w:t>.</w:t>
      </w:r>
    </w:p>
    <w:p w14:paraId="4DF443A7" w14:textId="0FC101B2" w:rsidR="00850068" w:rsidRPr="00850068" w:rsidRDefault="00850068" w:rsidP="00850068">
      <w:pPr>
        <w:tabs>
          <w:tab w:val="left" w:pos="2552"/>
        </w:tabs>
        <w:spacing w:after="0" w:line="240" w:lineRule="auto"/>
        <w:ind w:firstLine="567"/>
        <w:jc w:val="both"/>
        <w:rPr>
          <w:rFonts w:ascii="Times New Roman" w:hAnsi="Times New Roman" w:cs="Times New Roman"/>
        </w:rPr>
      </w:pPr>
      <w:r w:rsidRPr="00850068">
        <w:rPr>
          <w:rFonts w:ascii="Times New Roman" w:hAnsi="Times New Roman" w:cs="Times New Roman"/>
        </w:rPr>
        <w:t>Hasil penelitian ini pada akhir mendukung temuan terdahulu bahwa melalui kegiatan bernalar mampu mendorong prestasi belajar. Keterampilan berpikir kritis, berpikir kreatif, dan disiplin diri yang diterapkan mahasiswa mampu meningkatkan prestasi belajarnya</w:t>
      </w:r>
      <w:r w:rsidR="00FE29F1">
        <w:rPr>
          <w:rFonts w:ascii="Times New Roman" w:hAnsi="Times New Roman" w:cs="Times New Roman"/>
          <w:lang w:val="en-US"/>
        </w:rPr>
        <w:t xml:space="preserve"> </w:t>
      </w:r>
      <w:r w:rsidR="00FE29F1">
        <w:rPr>
          <w:rFonts w:ascii="Times New Roman" w:hAnsi="Times New Roman" w:cs="Times New Roman"/>
          <w:lang w:val="en-US"/>
        </w:rPr>
        <w:fldChar w:fldCharType="begin" w:fldLock="1"/>
      </w:r>
      <w:r w:rsidR="00FE29F1">
        <w:rPr>
          <w:rFonts w:ascii="Times New Roman" w:hAnsi="Times New Roman" w:cs="Times New Roman"/>
          <w:lang w:val="en-US"/>
        </w:rPr>
        <w:instrText>ADDIN CSL_CITATION {"citationItems":[{"id":"ITEM-1","itemData":{"DOI":"10.1088/1742-6596/1417/1/012070","ISSN":"17426596","abstract":"This study aimed to investigate the correlation between (1) critical and creative thinking skills; (2) critical thinking skills and learning achievement; (3) creative thinking skills and learning achievement; and (4) critical thinking, creative thinking, and learning achievement. The current study was conducted in April 2019 and employed a correlational research design. The participants of this study consisted of 30 fourth-semester students from the Department of Biology Education of IKIP Mataram, Indonesia, who were currently studying Plant Physiology. Data were collected using a test that contained 19 essay questions on photosynthesis. The critical thinking instrument was composed of five aspects, whereas the creative thinking instrument comprised of eight aspects. Besides, the instrument used to determine learning achievement incorporated six aspects. Each of the elements was represented by one test item. The results of the data analysis indicated correlations between (1) critical and creative thinking skills; (2) critical thinking skills and learning achievement; (3) creative thinking skills and learning achievement; (4) creative thinking, critical thinking, and learning achievement. Since critical and creative thinking skills affect learning achievement, the empowerment of these skills may lead to the enhancement of learning achievement.","author":[{"dropping-particle":"","family":"Fatmawati","given":"A.","non-dropping-particle":"","parse-names":false,"suffix":""},{"dropping-particle":"","family":"Zubaidah","given":"S.","non-dropping-particle":"","parse-names":false,"suffix":""},{"dropping-particle":"","family":"Mahanal","given":"S.","non-dropping-particle":"","parse-names":false,"suffix":""},{"dropping-particle":"","family":"Sutopo","given":"","non-dropping-particle":"","parse-names":false,"suffix":""}],"container-title":"Journal of Physics: Conference Series","id":"ITEM-1","issue":"012070","issued":{"date-parts":[["2019"]]},"page":"1-9","title":"Critical Thinking, Creative Thinking, and Learning Achievement: How They are Related","type":"article-journal","volume":"1417"},"uris":["http://www.mendeley.com/documents/?uuid=ea9773c6-ecc4-4fab-93aa-0485e2772aec"]}],"mendeley":{"formattedCitation":"(Fatmawati et al., 2019)","plainTextFormattedCitation":"(Fatmawati et al., 2019)","previouslyFormattedCitation":"(Fatmawati et al., 2019)"},"properties":{"noteIndex":0},"schema":"https://github.com/citation-style-language/schema/raw/master/csl-citation.json"}</w:instrText>
      </w:r>
      <w:r w:rsidR="00FE29F1">
        <w:rPr>
          <w:rFonts w:ascii="Times New Roman" w:hAnsi="Times New Roman" w:cs="Times New Roman"/>
          <w:lang w:val="en-US"/>
        </w:rPr>
        <w:fldChar w:fldCharType="separate"/>
      </w:r>
      <w:r w:rsidR="00FE29F1" w:rsidRPr="00FE29F1">
        <w:rPr>
          <w:rFonts w:ascii="Times New Roman" w:hAnsi="Times New Roman" w:cs="Times New Roman"/>
          <w:noProof/>
          <w:lang w:val="en-US"/>
        </w:rPr>
        <w:t>(Fatmawati et al., 2019)</w:t>
      </w:r>
      <w:r w:rsidR="00FE29F1">
        <w:rPr>
          <w:rFonts w:ascii="Times New Roman" w:hAnsi="Times New Roman" w:cs="Times New Roman"/>
          <w:lang w:val="en-US"/>
        </w:rPr>
        <w:fldChar w:fldCharType="end"/>
      </w:r>
      <w:r w:rsidRPr="00850068">
        <w:rPr>
          <w:rFonts w:ascii="Times New Roman" w:hAnsi="Times New Roman" w:cs="Times New Roman"/>
        </w:rPr>
        <w:t xml:space="preserve">. Pengaruh yang muncul dari </w:t>
      </w:r>
      <w:r w:rsidRPr="00850068">
        <w:rPr>
          <w:rFonts w:ascii="Times New Roman" w:hAnsi="Times New Roman" w:cs="Times New Roman"/>
        </w:rPr>
        <w:lastRenderedPageBreak/>
        <w:t>bernalar dalam aktivitas belajar mampu memberikan sumbangan hingga 75%. Dalam catatan penelitian</w:t>
      </w:r>
      <w:r w:rsidR="006C2440">
        <w:rPr>
          <w:rFonts w:ascii="Times New Roman" w:hAnsi="Times New Roman" w:cs="Times New Roman"/>
          <w:lang w:val="en-US"/>
        </w:rPr>
        <w:t>nya bawah</w:t>
      </w:r>
      <w:r w:rsidRPr="00850068">
        <w:rPr>
          <w:rFonts w:ascii="Times New Roman" w:hAnsi="Times New Roman" w:cs="Times New Roman"/>
        </w:rPr>
        <w:t xml:space="preserve"> kemampuan bernalar berbasis disiplin, kritis, kreatif membantu pencapaian harapan prestasi belajar atau harapan akademi lebih baik</w:t>
      </w:r>
      <w:r w:rsidR="00FE29F1">
        <w:rPr>
          <w:rFonts w:ascii="Times New Roman" w:hAnsi="Times New Roman" w:cs="Times New Roman"/>
          <w:lang w:val="en-US"/>
        </w:rPr>
        <w:t xml:space="preserve"> </w:t>
      </w:r>
      <w:r w:rsidR="00FE29F1">
        <w:rPr>
          <w:rFonts w:ascii="Times New Roman" w:hAnsi="Times New Roman" w:cs="Times New Roman"/>
          <w:lang w:val="en-US"/>
        </w:rPr>
        <w:fldChar w:fldCharType="begin" w:fldLock="1"/>
      </w:r>
      <w:r w:rsidR="00FE29F1">
        <w:rPr>
          <w:rFonts w:ascii="Times New Roman" w:hAnsi="Times New Roman" w:cs="Times New Roman"/>
          <w:lang w:val="en-US"/>
        </w:rPr>
        <w:instrText>ADDIN CSL_CITATION {"citationItems":[{"id":"ITEM-1","itemData":{"DOI":"10.14254/2071-8330.2018/11-2/3","ISSN":"23063483","abstract":"Under the vision outlined in Thailand 4.0, critical thinking skills have become one of the key pillars of a new, knowledge-based economy. However, the 2015 Thailand Research Fund study that evaluated the logical thinking and analytical skills of 6,235 students in ten provinces of Thailand, found that the average score was 36.5%, with only 2.09% of all students passing. Recognizing the severity of the crisis, nine experts met in August 2017 as a focus group and were tasked by the researchers to help with the development of a new critical thinking learning management model. From this, a five-step learning management model was conceptualized, which the authors called the ‘PUSCU Model’. By means of cluster random sampling, 69 students were selected, from which two sub-groups were formed. One group of 35 experimental studies students, and one group consisting of 34 traditional learning students. The PUSCU model was tested for 16 weeks, from November 2016 through February 2017. The Statistical Package for the Social Sciences (SPSS) 21 software was used to conduct a one-way Multivariate Analysis Of Variance (MANOVA) to determine whether there were any differences between the control and the experimental groups. The results indicated that the experimental group had higher average scores in terms of critical thinking ability and academic achievement, and its members were satisfied with a high level of the model performance, particularly, with the instructor’s use of the developed learning materials.","author":[{"dropping-particle":"","family":"Changwong","given":"Ken","non-dropping-particle":"","parse-names":false,"suffix":""},{"dropping-particle":"","family":"Sukkamart","given":"Aukkapong","non-dropping-particle":"","parse-names":false,"suffix":""},{"dropping-particle":"","family":"Sisan","given":"Boonchan","non-dropping-particle":"","parse-names":false,"suffix":""}],"container-title":"Journal of International Studies","id":"ITEM-1","issue":"2","issued":{"date-parts":[["2018"]]},"page":"37-48","title":"Critical Thinking Skill Development: Analysis of A New Learning Management Model for Thai High Schools","type":"article-journal","volume":"11"},"uris":["http://www.mendeley.com/documents/?uuid=be834f1b-17a2-4c59-90f7-f2b49b20889f"]}],"mendeley":{"formattedCitation":"(Changwong et al., 2018)","plainTextFormattedCitation":"(Changwong et al., 2018)","previouslyFormattedCitation":"(Changwong et al., 2018)"},"properties":{"noteIndex":0},"schema":"https://github.com/citation-style-language/schema/raw/master/csl-citation.json"}</w:instrText>
      </w:r>
      <w:r w:rsidR="00FE29F1">
        <w:rPr>
          <w:rFonts w:ascii="Times New Roman" w:hAnsi="Times New Roman" w:cs="Times New Roman"/>
          <w:lang w:val="en-US"/>
        </w:rPr>
        <w:fldChar w:fldCharType="separate"/>
      </w:r>
      <w:r w:rsidR="00FE29F1" w:rsidRPr="00FE29F1">
        <w:rPr>
          <w:rFonts w:ascii="Times New Roman" w:hAnsi="Times New Roman" w:cs="Times New Roman"/>
          <w:noProof/>
          <w:lang w:val="en-US"/>
        </w:rPr>
        <w:t>(Changwong et al., 2018)</w:t>
      </w:r>
      <w:r w:rsidR="00FE29F1">
        <w:rPr>
          <w:rFonts w:ascii="Times New Roman" w:hAnsi="Times New Roman" w:cs="Times New Roman"/>
          <w:lang w:val="en-US"/>
        </w:rPr>
        <w:fldChar w:fldCharType="end"/>
      </w:r>
      <w:r w:rsidRPr="00850068">
        <w:rPr>
          <w:rFonts w:ascii="Times New Roman" w:hAnsi="Times New Roman" w:cs="Times New Roman"/>
        </w:rPr>
        <w:t>. Pada saat pembelajaran daring, mahasiswa harus mandiri dalam belajar untuk menggali informasi</w:t>
      </w:r>
      <w:r w:rsidR="00FE29F1">
        <w:rPr>
          <w:rFonts w:ascii="Times New Roman" w:hAnsi="Times New Roman" w:cs="Times New Roman"/>
          <w:lang w:val="en-US"/>
        </w:rPr>
        <w:t xml:space="preserve"> </w:t>
      </w:r>
      <w:r w:rsidR="00FE29F1">
        <w:rPr>
          <w:rFonts w:ascii="Times New Roman" w:hAnsi="Times New Roman" w:cs="Times New Roman"/>
          <w:lang w:val="en-US"/>
        </w:rPr>
        <w:fldChar w:fldCharType="begin" w:fldLock="1"/>
      </w:r>
      <w:r w:rsidR="00925924">
        <w:rPr>
          <w:rFonts w:ascii="Times New Roman" w:hAnsi="Times New Roman" w:cs="Times New Roman"/>
          <w:lang w:val="en-US"/>
        </w:rPr>
        <w:instrText>ADDIN CSL_CITATION {"citationItems":[{"id":"ITEM-1","itemData":{"DOI":"10.33394/jk.v6i3.2865","ISSN":"2442-7667","abstract":"The research objective is to foster student learning activities through the TIE (Translation, Interpretation, Extrapolation) method. The research method used was descriptive correlational method. The research sample consisted of 75 people. The data instrument was in the form of a Likert scale questionnaire which consisted of the aspects of translation, interpretation, and extrapolation. Data analysis technique used descriptive statistics, Product Moment correlation, chi square normality, and Anova. The result of the study showed that the average score for translation was 3,767 which was in the high category; the average score for interpretation was 4,075 categorized as very high; and the exploration average score was 4,065 categorized as very high. Overall, it was at an average of 3,969 which was in the high category. If the translation, interpretation, and extrapolation activities were carried out properly, it could build up to 99,3% of learning activities. In conlcusion, the TIE method is important to apply in independent learning activities because it can stimulate students' cognition and psychomotor to achieve better learning quality. In addition, it can present insightful and experienced students.","author":[{"dropping-particle":"","family":"Zulhafizh","given":"Zulhafizh","non-dropping-particle":"","parse-names":false,"suffix":""}],"container-title":"Jurnal Kependidikan: Jurnal Hasil Penelitian dan Kajian Kepustakaan di Bidang Pendidikan, Pengajaran dan Pembelajaran","id":"ITEM-1","issue":"3","issued":{"date-parts":[["2020","11","6"]]},"page":"502-511","title":"Membina Aktivitas Belajar Mahasiswa di Perguruan Tinggi Melalui Metode TIE (Translation, Interpretation, Extrapolation) pada Masa Pandemi Covid-19","type":"article-journal","volume":"6"},"uris":["http://www.mendeley.com/documents/?uuid=35d2f698-e111-3685-b78c-bfb48e8e5a72"]}],"mendeley":{"formattedCitation":"(Zulhafizh, 2020)","plainTextFormattedCitation":"(Zulhafizh, 2020)","previouslyFormattedCitation":"(Zulhafizh, 2020)"},"properties":{"noteIndex":0},"schema":"https://github.com/citation-style-language/schema/raw/master/csl-citation.json"}</w:instrText>
      </w:r>
      <w:r w:rsidR="00FE29F1">
        <w:rPr>
          <w:rFonts w:ascii="Times New Roman" w:hAnsi="Times New Roman" w:cs="Times New Roman"/>
          <w:lang w:val="en-US"/>
        </w:rPr>
        <w:fldChar w:fldCharType="separate"/>
      </w:r>
      <w:r w:rsidR="00FE29F1" w:rsidRPr="00FE29F1">
        <w:rPr>
          <w:rFonts w:ascii="Times New Roman" w:hAnsi="Times New Roman" w:cs="Times New Roman"/>
          <w:noProof/>
          <w:lang w:val="en-US"/>
        </w:rPr>
        <w:t>(Zulhafizh, 2020)</w:t>
      </w:r>
      <w:r w:rsidR="00FE29F1">
        <w:rPr>
          <w:rFonts w:ascii="Times New Roman" w:hAnsi="Times New Roman" w:cs="Times New Roman"/>
          <w:lang w:val="en-US"/>
        </w:rPr>
        <w:fldChar w:fldCharType="end"/>
      </w:r>
      <w:r w:rsidRPr="00850068">
        <w:rPr>
          <w:rFonts w:ascii="Times New Roman" w:hAnsi="Times New Roman" w:cs="Times New Roman"/>
        </w:rPr>
        <w:t xml:space="preserve">. Maka, penerapan aktivitas bernalar dengan maksimal menjadi penyelaras bagi mahasiswa dalam mencapai tujuan pembelajaran di masa belajar daring karena pandemi Covid 19. </w:t>
      </w:r>
      <w:r w:rsidR="006C2440" w:rsidRPr="00850068">
        <w:rPr>
          <w:rFonts w:ascii="Times New Roman" w:hAnsi="Times New Roman" w:cs="Times New Roman"/>
        </w:rPr>
        <w:t xml:space="preserve">Cara </w:t>
      </w:r>
      <w:r w:rsidRPr="00850068">
        <w:rPr>
          <w:rFonts w:ascii="Times New Roman" w:hAnsi="Times New Roman" w:cs="Times New Roman"/>
        </w:rPr>
        <w:t>ini mampu memperluas wawasan dan pengetahuan serta menguatkan pemahaman mahasiswa</w:t>
      </w:r>
      <w:r w:rsidR="00925924">
        <w:rPr>
          <w:rFonts w:ascii="Times New Roman" w:hAnsi="Times New Roman" w:cs="Times New Roman"/>
          <w:lang w:val="en-US"/>
        </w:rPr>
        <w:t xml:space="preserve"> </w:t>
      </w:r>
      <w:r w:rsidR="00925924">
        <w:rPr>
          <w:rFonts w:ascii="Times New Roman" w:hAnsi="Times New Roman" w:cs="Times New Roman"/>
          <w:lang w:val="en-US"/>
        </w:rPr>
        <w:fldChar w:fldCharType="begin" w:fldLock="1"/>
      </w:r>
      <w:r w:rsidR="00655A01">
        <w:rPr>
          <w:rFonts w:ascii="Times New Roman" w:hAnsi="Times New Roman" w:cs="Times New Roman"/>
          <w:lang w:val="en-US"/>
        </w:rPr>
        <w:instrText>ADDIN CSL_CITATION {"citationItems":[{"id":"ITEM-1","itemData":{"DOI":"https://doi.org/10.15294/jpii.v6i1.9516","author":[{"dropping-particle":"","family":"Sari","given":"D. K.","non-dropping-particle":"","parse-names":false,"suffix":""},{"dropping-particle":"","family":"Permanasari","given":"A.","non-dropping-particle":"","parse-names":false,"suffix":""},{"dropping-particle":"","family":"Supriyanti","given":"F. M. T.","non-dropping-particle":"","parse-names":false,"suffix":""}],"container-title":"Jurnal Pendidikan IPA Indonesia","id":"ITEM-1","issue":"1","issued":{"date-parts":[["2017"]]},"page":"71-75","title":"Profile of Students' Creative Thinking Skills on Quantitative Project-Based Protein Testing using Local Materials","type":"article-journal","volume":"6"},"uris":["http://www.mendeley.com/documents/?uuid=6b85bb64-9829-4c53-bf4e-093132e7ea64"]}],"mendeley":{"formattedCitation":"(Sari et al., 2017)","plainTextFormattedCitation":"(Sari et al., 2017)","previouslyFormattedCitation":"(Sari et al., 2017)"},"properties":{"noteIndex":0},"schema":"https://github.com/citation-style-language/schema/raw/master/csl-citation.json"}</w:instrText>
      </w:r>
      <w:r w:rsidR="00925924">
        <w:rPr>
          <w:rFonts w:ascii="Times New Roman" w:hAnsi="Times New Roman" w:cs="Times New Roman"/>
          <w:lang w:val="en-US"/>
        </w:rPr>
        <w:fldChar w:fldCharType="separate"/>
      </w:r>
      <w:r w:rsidR="00925924" w:rsidRPr="00925924">
        <w:rPr>
          <w:rFonts w:ascii="Times New Roman" w:hAnsi="Times New Roman" w:cs="Times New Roman"/>
          <w:noProof/>
          <w:lang w:val="en-US"/>
        </w:rPr>
        <w:t>(Sari et al., 2017)</w:t>
      </w:r>
      <w:r w:rsidR="00925924">
        <w:rPr>
          <w:rFonts w:ascii="Times New Roman" w:hAnsi="Times New Roman" w:cs="Times New Roman"/>
          <w:lang w:val="en-US"/>
        </w:rPr>
        <w:fldChar w:fldCharType="end"/>
      </w:r>
      <w:r w:rsidRPr="00850068">
        <w:rPr>
          <w:rFonts w:ascii="Times New Roman" w:hAnsi="Times New Roman" w:cs="Times New Roman"/>
        </w:rPr>
        <w:t xml:space="preserve">. </w:t>
      </w:r>
    </w:p>
    <w:p w14:paraId="4AE30C97" w14:textId="7296FCF6" w:rsidR="00850068" w:rsidRPr="004A5BDC" w:rsidRDefault="00850068">
      <w:pPr>
        <w:spacing w:after="120"/>
        <w:ind w:firstLine="720"/>
        <w:jc w:val="both"/>
        <w:rPr>
          <w:rFonts w:ascii="Times New Roman" w:hAnsi="Times New Roman" w:cs="Times New Roman"/>
          <w:lang w:val="en-US"/>
        </w:rPr>
      </w:pPr>
    </w:p>
    <w:p w14:paraId="5088FE6D" w14:textId="77777777" w:rsidR="00FB42C4" w:rsidRDefault="0054230B" w:rsidP="007767C9">
      <w:pPr>
        <w:spacing w:after="12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23BB23AA" w14:textId="77777777" w:rsidR="007767C9" w:rsidRPr="00173EBD" w:rsidRDefault="007767C9" w:rsidP="007767C9">
      <w:pPr>
        <w:tabs>
          <w:tab w:val="left" w:pos="2552"/>
        </w:tabs>
        <w:spacing w:after="0" w:line="240" w:lineRule="auto"/>
        <w:ind w:firstLine="567"/>
        <w:jc w:val="both"/>
        <w:rPr>
          <w:rFonts w:ascii="Times New Roman" w:hAnsi="Times New Roman" w:cs="Times New Roman"/>
        </w:rPr>
      </w:pPr>
      <w:r w:rsidRPr="00173EBD">
        <w:rPr>
          <w:rFonts w:ascii="Times New Roman" w:hAnsi="Times New Roman" w:cs="Times New Roman"/>
        </w:rPr>
        <w:t>Penguatan capaian prestasi dan target belajar yang dilalui mahasiswa saat daring bisa mendisiplinkan diri dalam belajar. Langkah tersebut dilakukan agar kegiatan belajar sebagai akibat pandemi Covid 19 tidak mengurangi mutu belajar. Selain itu, mewujudkan tindakan berpikir kritis dan kreatif sebagai penguat bagi mahasiswa dalam memahami informasi yang dilalui saat belajar. Kemampuan memberdayakan penalaran dalam aktivitas tersebut dapat meningkatkan prestasi belajar sehingga aktivitas bernalar merupakan poin penting yang harus diperhatikan dalam belajar. Melalui analisis Anova jelas melalui disiplin diri, berpikir kritis, dan berpikir kreatif dalam belajar mampu memberikan peranan yang signifikan. Masing-masing faktor tersebut memiliki karakteristik tersendiri ketika diimplementasikan dalam kegiatan belajar sebab faktor motivasi turut menentukan aktivitas bernalar mahasiswa.</w:t>
      </w:r>
    </w:p>
    <w:p w14:paraId="364F8557" w14:textId="77777777" w:rsidR="007767C9" w:rsidRDefault="007767C9">
      <w:pPr>
        <w:spacing w:after="0"/>
        <w:ind w:firstLine="851"/>
        <w:jc w:val="both"/>
        <w:rPr>
          <w:rFonts w:ascii="Times New Roman" w:hAnsi="Times New Roman" w:cs="Times New Roman"/>
          <w:lang w:val="en-US"/>
        </w:rPr>
      </w:pPr>
    </w:p>
    <w:p w14:paraId="083A846A" w14:textId="3179C490" w:rsidR="00FB42C4" w:rsidRDefault="0054230B" w:rsidP="004A5BDC">
      <w:pPr>
        <w:spacing w:after="120" w:line="24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r w:rsidR="007F0BBF">
        <w:rPr>
          <w:rFonts w:ascii="Times New Roman" w:hAnsi="Times New Roman" w:cs="Times New Roman"/>
          <w:b/>
          <w:color w:val="000000" w:themeColor="text1"/>
          <w:lang w:val="en-US"/>
        </w:rPr>
        <w:t xml:space="preserve"> </w:t>
      </w:r>
    </w:p>
    <w:p w14:paraId="57F8BBA4" w14:textId="3A54E1E6" w:rsidR="00FB42C4" w:rsidRPr="00B30240" w:rsidRDefault="007767C9" w:rsidP="007767C9">
      <w:pPr>
        <w:pStyle w:val="BodyText"/>
        <w:tabs>
          <w:tab w:val="left" w:pos="426"/>
        </w:tabs>
        <w:spacing w:after="0" w:line="240" w:lineRule="auto"/>
        <w:ind w:firstLine="567"/>
        <w:jc w:val="both"/>
        <w:rPr>
          <w:rFonts w:ascii="Times New Roman" w:hAnsi="Times New Roman" w:cs="Times New Roman"/>
          <w:b/>
          <w:color w:val="000000" w:themeColor="text1"/>
          <w:sz w:val="20"/>
          <w:szCs w:val="20"/>
          <w:lang w:val="en-US"/>
        </w:rPr>
      </w:pPr>
      <w:r w:rsidRPr="00B30240">
        <w:rPr>
          <w:rStyle w:val="apple-style-span"/>
          <w:rFonts w:ascii="Times New Roman" w:eastAsia="MS Mincho" w:hAnsi="Times New Roman" w:cs="Times New Roman"/>
          <w:lang w:val="pt-BR"/>
        </w:rPr>
        <w:t xml:space="preserve">Terima kasih disampaikan </w:t>
      </w:r>
      <w:r w:rsidR="00173EBD" w:rsidRPr="00B30240">
        <w:rPr>
          <w:rStyle w:val="apple-style-span"/>
          <w:rFonts w:ascii="Times New Roman" w:eastAsia="MS Mincho" w:hAnsi="Times New Roman" w:cs="Times New Roman"/>
          <w:lang w:val="pt-BR"/>
        </w:rPr>
        <w:t xml:space="preserve">kepada para responden yang bersedia membantu dalam penelitian ini. Selain ini disampaikan juga terima kasih </w:t>
      </w:r>
      <w:r w:rsidRPr="00B30240">
        <w:rPr>
          <w:rStyle w:val="apple-style-span"/>
          <w:rFonts w:ascii="Times New Roman" w:eastAsia="MS Mincho" w:hAnsi="Times New Roman" w:cs="Times New Roman"/>
          <w:lang w:val="pt-BR"/>
        </w:rPr>
        <w:t xml:space="preserve">kepada pimpinan Fakultas Keguruan dan Ilmu Pendidikan Universitas Riau selaku lembaga yang mendukung penelitian ini, baik secara materi maupun materil. </w:t>
      </w:r>
    </w:p>
    <w:p w14:paraId="7C4362EF" w14:textId="77777777" w:rsidR="00FB42C4" w:rsidRDefault="00FB42C4">
      <w:pPr>
        <w:spacing w:after="0"/>
        <w:jc w:val="both"/>
        <w:rPr>
          <w:rFonts w:ascii="Times New Roman" w:hAnsi="Times New Roman" w:cs="Times New Roman"/>
          <w:b/>
          <w:color w:val="000000" w:themeColor="text1"/>
          <w:lang w:val="en-US"/>
        </w:rPr>
      </w:pPr>
    </w:p>
    <w:p w14:paraId="40375B4B" w14:textId="340F650C" w:rsidR="00FB42C4" w:rsidRDefault="0054230B" w:rsidP="004A5BDC">
      <w:pPr>
        <w:spacing w:after="120" w:line="240" w:lineRule="auto"/>
        <w:jc w:val="both"/>
        <w:rPr>
          <w:rFonts w:ascii="Times New Roman" w:hAnsi="Times New Roman" w:cs="Times New Roman"/>
          <w:b/>
          <w:lang w:val="en-US"/>
        </w:rPr>
      </w:pPr>
      <w:r>
        <w:rPr>
          <w:rFonts w:ascii="Times New Roman" w:hAnsi="Times New Roman" w:cs="Times New Roman"/>
          <w:b/>
          <w:lang w:val="en-US"/>
        </w:rPr>
        <w:t>DAFTAR PUSTAKA</w:t>
      </w:r>
    </w:p>
    <w:p w14:paraId="15B61999" w14:textId="7CF2F498"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sidRPr="00655A01">
        <w:rPr>
          <w:rFonts w:ascii="Times New Roman" w:hAnsi="Times New Roman" w:cs="Times New Roman"/>
          <w:noProof/>
          <w:szCs w:val="24"/>
        </w:rPr>
        <w:t xml:space="preserve">Adlika, N. M., Asriati, N., &amp; Ramadan, F. (2021). Motivasi Belajar Geografi Secara Online pada Siswa Madrasah Aliyah Nur. </w:t>
      </w:r>
      <w:r w:rsidRPr="00655A01">
        <w:rPr>
          <w:rFonts w:ascii="Times New Roman" w:hAnsi="Times New Roman" w:cs="Times New Roman"/>
          <w:i/>
          <w:iCs/>
          <w:noProof/>
          <w:szCs w:val="24"/>
        </w:rPr>
        <w:t>Jurnal Basicedu</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5</w:t>
      </w:r>
      <w:r w:rsidRPr="00655A01">
        <w:rPr>
          <w:rFonts w:ascii="Times New Roman" w:hAnsi="Times New Roman" w:cs="Times New Roman"/>
          <w:noProof/>
          <w:szCs w:val="24"/>
        </w:rPr>
        <w:t xml:space="preserve">(6), 5213–5220. https://doi.org/https://doi.org/10.31004/basicedu.v5i6.1816 </w:t>
      </w:r>
    </w:p>
    <w:p w14:paraId="0F9E753D" w14:textId="77777777" w:rsidR="007F0BBF" w:rsidRPr="00655A01" w:rsidRDefault="007F0BBF"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0600CF64" w14:textId="32E6A379"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Akpur, U. (2020). Critical, Reflective, Creative Thinking and Their Reflections on Academic Achievement. </w:t>
      </w:r>
      <w:r w:rsidRPr="00655A01">
        <w:rPr>
          <w:rFonts w:ascii="Times New Roman" w:hAnsi="Times New Roman" w:cs="Times New Roman"/>
          <w:i/>
          <w:iCs/>
          <w:noProof/>
          <w:szCs w:val="24"/>
        </w:rPr>
        <w:t>Thinking Skills and Creativity</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37</w:t>
      </w:r>
      <w:r w:rsidRPr="00655A01">
        <w:rPr>
          <w:rFonts w:ascii="Times New Roman" w:hAnsi="Times New Roman" w:cs="Times New Roman"/>
          <w:noProof/>
          <w:szCs w:val="24"/>
        </w:rPr>
        <w:t>(7), 1–8. https://doi.org/https://doi.org/10.1016/j.tsc.2020.100683</w:t>
      </w:r>
    </w:p>
    <w:p w14:paraId="551A1FD7" w14:textId="77777777" w:rsidR="007F0BBF" w:rsidRPr="00655A01" w:rsidRDefault="007F0BBF"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6820DA69" w14:textId="66444E80"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Ariadhy, S. Y., Nurohman, S., Arkum, D., Handini, W., &amp; Ferdiana, F. (2020). Pelatihan Pembelajaran Jarak Jauh di Era Pandemi Covid-19. </w:t>
      </w:r>
      <w:r w:rsidRPr="00655A01">
        <w:rPr>
          <w:rFonts w:ascii="Times New Roman" w:hAnsi="Times New Roman" w:cs="Times New Roman"/>
          <w:i/>
          <w:iCs/>
          <w:noProof/>
          <w:szCs w:val="24"/>
        </w:rPr>
        <w:t>Anoa : Jurnal Pengabdian Masyarakat Sosial, Politik, Budaya, Hukum, Ekonomi</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1</w:t>
      </w:r>
      <w:r w:rsidRPr="00655A01">
        <w:rPr>
          <w:rFonts w:ascii="Times New Roman" w:hAnsi="Times New Roman" w:cs="Times New Roman"/>
          <w:noProof/>
          <w:szCs w:val="24"/>
        </w:rPr>
        <w:t>(3), 220–226. https://doi.org/10.52423/anoa.v1i3.13640</w:t>
      </w:r>
    </w:p>
    <w:p w14:paraId="658464B5" w14:textId="77777777" w:rsidR="007F0BBF" w:rsidRPr="00655A01" w:rsidRDefault="007F0BBF"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4F67D8FE" w14:textId="23185649"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Ariani, F., Dawud, D., &amp; Basuki, I. A. (2019). Korelasi Kemampuan Bernalar dengan Kemampuan Menyimak Kritis Debat pada Siswa Kelas X. </w:t>
      </w:r>
      <w:r w:rsidRPr="00655A01">
        <w:rPr>
          <w:rFonts w:ascii="Times New Roman" w:hAnsi="Times New Roman" w:cs="Times New Roman"/>
          <w:i/>
          <w:iCs/>
          <w:noProof/>
          <w:szCs w:val="24"/>
        </w:rPr>
        <w:t xml:space="preserve">Jurnal Pendidikan: Teori, Penelitian, </w:t>
      </w:r>
      <w:r w:rsidR="007F0BBF">
        <w:rPr>
          <w:rFonts w:ascii="Times New Roman" w:hAnsi="Times New Roman" w:cs="Times New Roman"/>
          <w:i/>
          <w:iCs/>
          <w:noProof/>
          <w:szCs w:val="24"/>
          <w:lang w:val="en-US"/>
        </w:rPr>
        <w:t>d</w:t>
      </w:r>
      <w:r w:rsidRPr="00655A01">
        <w:rPr>
          <w:rFonts w:ascii="Times New Roman" w:hAnsi="Times New Roman" w:cs="Times New Roman"/>
          <w:i/>
          <w:iCs/>
          <w:noProof/>
          <w:szCs w:val="24"/>
        </w:rPr>
        <w:t>an Pengembangan</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4</w:t>
      </w:r>
      <w:r w:rsidRPr="00655A01">
        <w:rPr>
          <w:rFonts w:ascii="Times New Roman" w:hAnsi="Times New Roman" w:cs="Times New Roman"/>
          <w:noProof/>
          <w:szCs w:val="24"/>
        </w:rPr>
        <w:t>(2), 230–234. https://doi.org/10.17977/jptpp.v4i2.12003</w:t>
      </w:r>
    </w:p>
    <w:p w14:paraId="77B302E3" w14:textId="77777777" w:rsidR="007F0BBF" w:rsidRPr="00655A01" w:rsidRDefault="007F0BBF"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5DFC62DC" w14:textId="2982AC89"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Changwong, K., Sukkamart, A., &amp; Sisan, B. (2018). Critical Thinking Skill Development: Analysis of A New Learning Management Model for Thai High Schools. </w:t>
      </w:r>
      <w:r w:rsidRPr="00655A01">
        <w:rPr>
          <w:rFonts w:ascii="Times New Roman" w:hAnsi="Times New Roman" w:cs="Times New Roman"/>
          <w:i/>
          <w:iCs/>
          <w:noProof/>
          <w:szCs w:val="24"/>
        </w:rPr>
        <w:t>Journal of International Studies</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11</w:t>
      </w:r>
      <w:r w:rsidRPr="00655A01">
        <w:rPr>
          <w:rFonts w:ascii="Times New Roman" w:hAnsi="Times New Roman" w:cs="Times New Roman"/>
          <w:noProof/>
          <w:szCs w:val="24"/>
        </w:rPr>
        <w:t>(2), 37–48. https://doi.org/10.14254/2071-8330.2018/11-2/3</w:t>
      </w:r>
    </w:p>
    <w:p w14:paraId="1521D72B" w14:textId="77777777" w:rsidR="007F0BBF" w:rsidRPr="00655A01" w:rsidRDefault="007F0BBF"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366982EA" w14:textId="4E484677"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Damrongpanit, S. (2019). How to Measure Self-Discipline as Good Citizen for the Undergraduates. </w:t>
      </w:r>
      <w:r w:rsidRPr="00655A01">
        <w:rPr>
          <w:rFonts w:ascii="Times New Roman" w:hAnsi="Times New Roman" w:cs="Times New Roman"/>
          <w:i/>
          <w:iCs/>
          <w:noProof/>
          <w:szCs w:val="24"/>
        </w:rPr>
        <w:t>Universal Journal of Educational Research</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7</w:t>
      </w:r>
      <w:r w:rsidRPr="00655A01">
        <w:rPr>
          <w:rFonts w:ascii="Times New Roman" w:hAnsi="Times New Roman" w:cs="Times New Roman"/>
          <w:noProof/>
          <w:szCs w:val="24"/>
        </w:rPr>
        <w:t>(5), 1180–1188. https://doi.org/10.13189/ujer.2019.070503</w:t>
      </w:r>
    </w:p>
    <w:p w14:paraId="45C425C3" w14:textId="77777777" w:rsidR="007F0BBF" w:rsidRPr="00655A01" w:rsidRDefault="007F0BBF"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08D0218E" w14:textId="10E97E36"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Ernawati, I., &amp; Sukadiono, T. (2017). Uji Kelayakan Media Pembelajaran Interaktif pada Mata Pelajaran Administrasi Server. </w:t>
      </w:r>
      <w:r w:rsidRPr="00655A01">
        <w:rPr>
          <w:rFonts w:ascii="Times New Roman" w:hAnsi="Times New Roman" w:cs="Times New Roman"/>
          <w:i/>
          <w:iCs/>
          <w:noProof/>
          <w:szCs w:val="24"/>
        </w:rPr>
        <w:t>Elinvo (Electronics, Informatics, and Vocational Education)</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2</w:t>
      </w:r>
      <w:r w:rsidRPr="00655A01">
        <w:rPr>
          <w:rFonts w:ascii="Times New Roman" w:hAnsi="Times New Roman" w:cs="Times New Roman"/>
          <w:noProof/>
          <w:szCs w:val="24"/>
        </w:rPr>
        <w:t>(2), 204–210. https://doi.org/10.21831/elinvo.v2i2.17315</w:t>
      </w:r>
    </w:p>
    <w:p w14:paraId="689BA552" w14:textId="77777777" w:rsidR="007F0BBF" w:rsidRPr="00655A01" w:rsidRDefault="007F0BBF"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33A3F032" w14:textId="36223479"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Fatmawati, A., Zubaidah, S., Mahanal, S., &amp; Sutopo. (2019). Critical Thinking, Creative Thinking, and Learning Achievement: How They are Related. </w:t>
      </w:r>
      <w:r w:rsidRPr="00655A01">
        <w:rPr>
          <w:rFonts w:ascii="Times New Roman" w:hAnsi="Times New Roman" w:cs="Times New Roman"/>
          <w:i/>
          <w:iCs/>
          <w:noProof/>
          <w:szCs w:val="24"/>
        </w:rPr>
        <w:t>Journal of Physics: Conference Series</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1417</w:t>
      </w:r>
      <w:r w:rsidRPr="00655A01">
        <w:rPr>
          <w:rFonts w:ascii="Times New Roman" w:hAnsi="Times New Roman" w:cs="Times New Roman"/>
          <w:noProof/>
          <w:szCs w:val="24"/>
        </w:rPr>
        <w:t>(012070), 1–9. https://doi.org/10.1088/1742-6596/1417/1/012070</w:t>
      </w:r>
    </w:p>
    <w:p w14:paraId="5943DF32" w14:textId="77777777" w:rsidR="007F0BBF" w:rsidRPr="00655A01" w:rsidRDefault="007F0BBF"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33427D11" w14:textId="1BD667D1"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Fernandez, M. E., Walker, T. J., Weiner, B. J., Calo, W. A., Liang, S., Risendal, B., Friedman, D. B., Tu, S. P., Williams, R. S., Jacobs, S., Herrmann, A. K., &amp; Kegler, M. C. (2018). Developing Measures to Assess constructs from the Inner Setting Domain of the Consolidated Framework for Implementation Research. </w:t>
      </w:r>
      <w:r w:rsidRPr="00655A01">
        <w:rPr>
          <w:rFonts w:ascii="Times New Roman" w:hAnsi="Times New Roman" w:cs="Times New Roman"/>
          <w:i/>
          <w:iCs/>
          <w:noProof/>
          <w:szCs w:val="24"/>
        </w:rPr>
        <w:t>Implementation Science</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13</w:t>
      </w:r>
      <w:r w:rsidRPr="00655A01">
        <w:rPr>
          <w:rFonts w:ascii="Times New Roman" w:hAnsi="Times New Roman" w:cs="Times New Roman"/>
          <w:noProof/>
          <w:szCs w:val="24"/>
        </w:rPr>
        <w:t>(52), 1–13. https://doi.org/10.1186/s13012-018-0736-7</w:t>
      </w:r>
    </w:p>
    <w:p w14:paraId="0B5990ED" w14:textId="77777777" w:rsidR="007F0BBF" w:rsidRPr="00655A01" w:rsidRDefault="007F0BBF"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18C4B2EB" w14:textId="061978F7"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Gani, M. A. (2018). Pengaruh Disiplin Diri </w:t>
      </w:r>
      <w:r w:rsidR="007F0BBF">
        <w:rPr>
          <w:rFonts w:ascii="Times New Roman" w:hAnsi="Times New Roman" w:cs="Times New Roman"/>
          <w:noProof/>
          <w:szCs w:val="24"/>
          <w:lang w:val="en-US"/>
        </w:rPr>
        <w:t>d</w:t>
      </w:r>
      <w:r w:rsidRPr="00655A01">
        <w:rPr>
          <w:rFonts w:ascii="Times New Roman" w:hAnsi="Times New Roman" w:cs="Times New Roman"/>
          <w:noProof/>
          <w:szCs w:val="24"/>
        </w:rPr>
        <w:t xml:space="preserve">an Motivasi Belajar </w:t>
      </w:r>
      <w:r w:rsidR="007F0BBF">
        <w:rPr>
          <w:rFonts w:ascii="Times New Roman" w:hAnsi="Times New Roman" w:cs="Times New Roman"/>
          <w:noProof/>
          <w:szCs w:val="24"/>
          <w:lang w:val="en-US"/>
        </w:rPr>
        <w:t>t</w:t>
      </w:r>
      <w:r w:rsidRPr="00655A01">
        <w:rPr>
          <w:rFonts w:ascii="Times New Roman" w:hAnsi="Times New Roman" w:cs="Times New Roman"/>
          <w:noProof/>
          <w:szCs w:val="24"/>
        </w:rPr>
        <w:t xml:space="preserve">erhadap Prestasi Belajar Mahasiswa Akademi Maritim Cirebon. </w:t>
      </w:r>
      <w:r w:rsidRPr="00655A01">
        <w:rPr>
          <w:rFonts w:ascii="Times New Roman" w:hAnsi="Times New Roman" w:cs="Times New Roman"/>
          <w:i/>
          <w:iCs/>
          <w:noProof/>
          <w:szCs w:val="24"/>
        </w:rPr>
        <w:t>Syntax Literate : Jurnal Ilmiah Indonesia</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3</w:t>
      </w:r>
      <w:r w:rsidRPr="00655A01">
        <w:rPr>
          <w:rFonts w:ascii="Times New Roman" w:hAnsi="Times New Roman" w:cs="Times New Roman"/>
          <w:noProof/>
          <w:szCs w:val="24"/>
        </w:rPr>
        <w:t>(2), 82–93.</w:t>
      </w:r>
    </w:p>
    <w:p w14:paraId="1A425D4C" w14:textId="77777777" w:rsidR="007F0BBF" w:rsidRPr="00655A01" w:rsidRDefault="007F0BBF"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4D10AE9F" w14:textId="7F01DD9C"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Handayani, E. S., &amp; Subakti, H. (2020). Pengaruh Disiplin Belajar terhadap Hasil Belajar Bahasa Indonesia di Sekolah Dasar. </w:t>
      </w:r>
      <w:r w:rsidRPr="00655A01">
        <w:rPr>
          <w:rFonts w:ascii="Times New Roman" w:hAnsi="Times New Roman" w:cs="Times New Roman"/>
          <w:i/>
          <w:iCs/>
          <w:noProof/>
          <w:szCs w:val="24"/>
        </w:rPr>
        <w:t>Jurnal Basicedu</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5</w:t>
      </w:r>
      <w:r w:rsidRPr="00655A01">
        <w:rPr>
          <w:rFonts w:ascii="Times New Roman" w:hAnsi="Times New Roman" w:cs="Times New Roman"/>
          <w:noProof/>
          <w:szCs w:val="24"/>
        </w:rPr>
        <w:t>(1), 151–164. https://doi.org/10.31004/basicedu.v5i1.633</w:t>
      </w:r>
    </w:p>
    <w:p w14:paraId="059FA1F0" w14:textId="77777777" w:rsidR="007F0BBF" w:rsidRPr="00655A01" w:rsidRDefault="007F0BBF"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1407EE05" w14:textId="581415D4"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Hartini, S. (2016). Efektifitas Endorsment pada Media Sosial Instagram pada Produk Skin Care. </w:t>
      </w:r>
      <w:r w:rsidRPr="00655A01">
        <w:rPr>
          <w:rFonts w:ascii="Times New Roman" w:hAnsi="Times New Roman" w:cs="Times New Roman"/>
          <w:i/>
          <w:iCs/>
          <w:noProof/>
          <w:szCs w:val="24"/>
        </w:rPr>
        <w:t>Bina Insani ICT Journal</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3</w:t>
      </w:r>
      <w:r w:rsidRPr="00655A01">
        <w:rPr>
          <w:rFonts w:ascii="Times New Roman" w:hAnsi="Times New Roman" w:cs="Times New Roman"/>
          <w:noProof/>
          <w:szCs w:val="24"/>
        </w:rPr>
        <w:t>(1), 43–50. http://ejournal-binainsani.ac.id/index.php/BIICT/article/view/794</w:t>
      </w:r>
    </w:p>
    <w:p w14:paraId="15965536" w14:textId="77777777" w:rsidR="007F0BBF" w:rsidRPr="00655A01" w:rsidRDefault="007F0BBF"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0F42EAA5" w14:textId="434FC15F"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Haya, P. A., Daems, O., Malzahn, N., Castellanos, J., &amp; Hoppe, H. U. (2015). Analysing Content and Patterns of Interaction for Improving the Learning Design of Networked Learning Environments. </w:t>
      </w:r>
      <w:r w:rsidRPr="00655A01">
        <w:rPr>
          <w:rFonts w:ascii="Times New Roman" w:hAnsi="Times New Roman" w:cs="Times New Roman"/>
          <w:i/>
          <w:iCs/>
          <w:noProof/>
          <w:szCs w:val="24"/>
        </w:rPr>
        <w:t>British Journal of Educational Technology</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46</w:t>
      </w:r>
      <w:r w:rsidRPr="00655A01">
        <w:rPr>
          <w:rFonts w:ascii="Times New Roman" w:hAnsi="Times New Roman" w:cs="Times New Roman"/>
          <w:noProof/>
          <w:szCs w:val="24"/>
        </w:rPr>
        <w:t>(2), 300–316. https://doi.org/10.1111/bjet.12264</w:t>
      </w:r>
    </w:p>
    <w:p w14:paraId="65BA41A9" w14:textId="77777777" w:rsidR="007F0BBF" w:rsidRPr="00655A01" w:rsidRDefault="007F0BBF"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15307198" w14:textId="3575DCAB"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Homema, T. P. D., Santos, P. E., Costa, A. H. R., Bianchi, R. A. da C., &amp; Mantaras, R. L. de. (2020). Qualitative Case-Based Reasoning and Learning. </w:t>
      </w:r>
      <w:r w:rsidRPr="00655A01">
        <w:rPr>
          <w:rFonts w:ascii="Times New Roman" w:hAnsi="Times New Roman" w:cs="Times New Roman"/>
          <w:i/>
          <w:iCs/>
          <w:noProof/>
          <w:szCs w:val="24"/>
        </w:rPr>
        <w:t>Artificial Intelligence</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283</w:t>
      </w:r>
      <w:r w:rsidRPr="00655A01">
        <w:rPr>
          <w:rFonts w:ascii="Times New Roman" w:hAnsi="Times New Roman" w:cs="Times New Roman"/>
          <w:noProof/>
          <w:szCs w:val="24"/>
        </w:rPr>
        <w:t>, 1–23. https://doi.org/https://doi.org/10.1016/j.artint.2020.103258</w:t>
      </w:r>
    </w:p>
    <w:p w14:paraId="059F51A9" w14:textId="77777777" w:rsidR="007F0BBF" w:rsidRPr="00655A01" w:rsidRDefault="007F0BBF"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7E8289CA" w14:textId="4C0C6316"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Kebritchi, M., Lipschuetz, A., &amp; Santiague, L. (2017). Issues and Challenges for Teaching Successful Online Courses in Higher Education: A Literature Review. </w:t>
      </w:r>
      <w:r w:rsidRPr="00655A01">
        <w:rPr>
          <w:rFonts w:ascii="Times New Roman" w:hAnsi="Times New Roman" w:cs="Times New Roman"/>
          <w:i/>
          <w:iCs/>
          <w:noProof/>
          <w:szCs w:val="24"/>
        </w:rPr>
        <w:t>Journal of Educational Technology Systems</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46</w:t>
      </w:r>
      <w:r w:rsidRPr="00655A01">
        <w:rPr>
          <w:rFonts w:ascii="Times New Roman" w:hAnsi="Times New Roman" w:cs="Times New Roman"/>
          <w:noProof/>
          <w:szCs w:val="24"/>
        </w:rPr>
        <w:t>(1), 4–29. https://doi.org/10.1177/0047239516661713</w:t>
      </w:r>
    </w:p>
    <w:p w14:paraId="124220A8" w14:textId="77777777" w:rsidR="007F0BBF" w:rsidRPr="00655A01" w:rsidRDefault="007F0BBF"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70ED05B6" w14:textId="0DEB8275"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Kumala, G. S. R., Nurlaelah, I., &amp; Setiawati, I. (2017). Bernalar dan Argumentasi melalui Problem Based Learning. </w:t>
      </w:r>
      <w:r w:rsidRPr="00655A01">
        <w:rPr>
          <w:rFonts w:ascii="Times New Roman" w:hAnsi="Times New Roman" w:cs="Times New Roman"/>
          <w:i/>
          <w:iCs/>
          <w:noProof/>
          <w:szCs w:val="24"/>
        </w:rPr>
        <w:t>Quagga : Jurnal Pendidikan Dan Biologi</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9</w:t>
      </w:r>
      <w:r w:rsidRPr="00655A01">
        <w:rPr>
          <w:rFonts w:ascii="Times New Roman" w:hAnsi="Times New Roman" w:cs="Times New Roman"/>
          <w:noProof/>
          <w:szCs w:val="24"/>
        </w:rPr>
        <w:t>(2), 12–17. https://doi.org/10.25134/quagga.v9i02.739</w:t>
      </w:r>
    </w:p>
    <w:p w14:paraId="1EF8898A" w14:textId="77777777" w:rsidR="007F0BBF" w:rsidRPr="00655A01" w:rsidRDefault="007F0BBF"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500116B8" w14:textId="73AA0283"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Mustafa, M. N., Hermandra, H., Suarman, S., &amp; Zulhafizh, Z. (2019). </w:t>
      </w:r>
      <w:r w:rsidRPr="00655A01">
        <w:rPr>
          <w:rFonts w:ascii="Times New Roman" w:hAnsi="Times New Roman" w:cs="Times New Roman"/>
          <w:i/>
          <w:iCs/>
          <w:noProof/>
          <w:szCs w:val="24"/>
        </w:rPr>
        <w:t>Manajerial Pembelajaran Kreatif: Menjadi Guru Jitu</w:t>
      </w:r>
      <w:r w:rsidRPr="00655A01">
        <w:rPr>
          <w:rFonts w:ascii="Times New Roman" w:hAnsi="Times New Roman" w:cs="Times New Roman"/>
          <w:noProof/>
          <w:szCs w:val="24"/>
        </w:rPr>
        <w:t xml:space="preserve">. </w:t>
      </w:r>
      <w:r w:rsidR="004A5BDC">
        <w:rPr>
          <w:rFonts w:ascii="Times New Roman" w:hAnsi="Times New Roman" w:cs="Times New Roman"/>
          <w:noProof/>
          <w:szCs w:val="24"/>
          <w:lang w:val="en-US"/>
        </w:rPr>
        <w:t xml:space="preserve">Yogyakarta: </w:t>
      </w:r>
      <w:r w:rsidRPr="00655A01">
        <w:rPr>
          <w:rFonts w:ascii="Times New Roman" w:hAnsi="Times New Roman" w:cs="Times New Roman"/>
          <w:noProof/>
          <w:szCs w:val="24"/>
        </w:rPr>
        <w:t>Diandra Kreatif.</w:t>
      </w:r>
    </w:p>
    <w:p w14:paraId="5C2F57AB"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54D17792" w14:textId="1F433388"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Mustafa, M. N., Hermandra, H., Zulhafizh, Z., &amp; Hermita, N. (2018). The Significance of Language Motivation Learning: Correlation Analysis. </w:t>
      </w:r>
      <w:r w:rsidRPr="00655A01">
        <w:rPr>
          <w:rFonts w:ascii="Times New Roman" w:hAnsi="Times New Roman" w:cs="Times New Roman"/>
          <w:i/>
          <w:iCs/>
          <w:noProof/>
          <w:szCs w:val="24"/>
        </w:rPr>
        <w:t>Advanced Science Letters</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24</w:t>
      </w:r>
      <w:r w:rsidRPr="00655A01">
        <w:rPr>
          <w:rFonts w:ascii="Times New Roman" w:hAnsi="Times New Roman" w:cs="Times New Roman"/>
          <w:noProof/>
          <w:szCs w:val="24"/>
        </w:rPr>
        <w:t>(11), 8380–8383. https://doi.org/10.1166/asl.2018.12568</w:t>
      </w:r>
    </w:p>
    <w:p w14:paraId="701CBE45"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02E4F702" w14:textId="19BC636A"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Nartiningrum, N., &amp; Nugroho, A. (2020). Online Learning amidst Global Pandemic: EFL Students’ Challenges, Suggestions, and Needed Materials. </w:t>
      </w:r>
      <w:r w:rsidRPr="00655A01">
        <w:rPr>
          <w:rFonts w:ascii="Times New Roman" w:hAnsi="Times New Roman" w:cs="Times New Roman"/>
          <w:i/>
          <w:iCs/>
          <w:noProof/>
          <w:szCs w:val="24"/>
        </w:rPr>
        <w:t>ENGLISH FRANCA : Academic Journal of English Language and Education</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4</w:t>
      </w:r>
      <w:r w:rsidRPr="00655A01">
        <w:rPr>
          <w:rFonts w:ascii="Times New Roman" w:hAnsi="Times New Roman" w:cs="Times New Roman"/>
          <w:noProof/>
          <w:szCs w:val="24"/>
        </w:rPr>
        <w:t>(2), 115–140. https://doi.org/10.29240/ef.v4i2.1494</w:t>
      </w:r>
    </w:p>
    <w:p w14:paraId="6B3EA735"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24E4A879" w14:textId="5DA183F4"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Nerantzi, C. (2020). The Use of Peer Instruction and Flipped Learning to Support Flexible Blended Learning During and After the COVID-19 Pandemic. </w:t>
      </w:r>
      <w:r w:rsidRPr="00655A01">
        <w:rPr>
          <w:rFonts w:ascii="Times New Roman" w:hAnsi="Times New Roman" w:cs="Times New Roman"/>
          <w:i/>
          <w:iCs/>
          <w:noProof/>
          <w:szCs w:val="24"/>
        </w:rPr>
        <w:t>International Journal of Management and Applied Research</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7</w:t>
      </w:r>
      <w:r w:rsidRPr="00655A01">
        <w:rPr>
          <w:rFonts w:ascii="Times New Roman" w:hAnsi="Times New Roman" w:cs="Times New Roman"/>
          <w:noProof/>
          <w:szCs w:val="24"/>
        </w:rPr>
        <w:t>(2), 184–195. https://doi.org/10.18646/2056.72.20-013</w:t>
      </w:r>
    </w:p>
    <w:p w14:paraId="18501078"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731FEBE5" w14:textId="5294837D"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Nurdin, N., Samad, I. S., &amp; Sardia, S. (2020). Logical Reasoning Analysis Based on Hippocrates Personality Types. </w:t>
      </w:r>
      <w:r w:rsidRPr="00655A01">
        <w:rPr>
          <w:rFonts w:ascii="Times New Roman" w:hAnsi="Times New Roman" w:cs="Times New Roman"/>
          <w:i/>
          <w:iCs/>
          <w:noProof/>
          <w:szCs w:val="24"/>
        </w:rPr>
        <w:t>Aksioma</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9</w:t>
      </w:r>
      <w:r w:rsidRPr="00655A01">
        <w:rPr>
          <w:rFonts w:ascii="Times New Roman" w:hAnsi="Times New Roman" w:cs="Times New Roman"/>
          <w:noProof/>
          <w:szCs w:val="24"/>
        </w:rPr>
        <w:t>(2), 57–73. https://doi.org/10.22487/aksioma.v9i2.219</w:t>
      </w:r>
    </w:p>
    <w:p w14:paraId="26853F95"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2AA99B0A" w14:textId="60E5038E"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lastRenderedPageBreak/>
        <w:t xml:space="preserve">Onyema, E. M., Eucheria, N. C., Obafemi, F. A., Sen, S., Atonye, F. G., Sharma, A., &amp; Alsayed, A. O. (2020). Impact of Coronavirus Pandemic on Education. </w:t>
      </w:r>
      <w:r w:rsidRPr="00655A01">
        <w:rPr>
          <w:rFonts w:ascii="Times New Roman" w:hAnsi="Times New Roman" w:cs="Times New Roman"/>
          <w:i/>
          <w:iCs/>
          <w:noProof/>
          <w:szCs w:val="24"/>
        </w:rPr>
        <w:t>Journal of Education and Practice</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11</w:t>
      </w:r>
      <w:r w:rsidRPr="00655A01">
        <w:rPr>
          <w:rFonts w:ascii="Times New Roman" w:hAnsi="Times New Roman" w:cs="Times New Roman"/>
          <w:noProof/>
          <w:szCs w:val="24"/>
        </w:rPr>
        <w:t>(13), 108–121. https://doi.org/10.7176/jep/11-13-12</w:t>
      </w:r>
    </w:p>
    <w:p w14:paraId="4CC642EA"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47ADA95F" w14:textId="6D01ED29"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Purwanti, H. (2021). Penerapan Pembelajaran Aplikasi Berbasis Android pada Mata Pelajaran PBM Dimasa Pandemi Covid-19. </w:t>
      </w:r>
      <w:r w:rsidRPr="00655A01">
        <w:rPr>
          <w:rFonts w:ascii="Times New Roman" w:hAnsi="Times New Roman" w:cs="Times New Roman"/>
          <w:i/>
          <w:iCs/>
          <w:noProof/>
          <w:szCs w:val="24"/>
        </w:rPr>
        <w:t>Lembaran Ilmu Kependidikan</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50</w:t>
      </w:r>
      <w:r w:rsidRPr="00655A01">
        <w:rPr>
          <w:rFonts w:ascii="Times New Roman" w:hAnsi="Times New Roman" w:cs="Times New Roman"/>
          <w:noProof/>
          <w:szCs w:val="24"/>
        </w:rPr>
        <w:t>(1), 74–80. http://journal.unnes.ac.id/nju/index.php/LIK</w:t>
      </w:r>
    </w:p>
    <w:p w14:paraId="7DF43C25"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6C477A13" w14:textId="1DB45A32"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Puspitorini, F. (2020). Strategi Pembelajaran di Perguruan Tinggi pada Masa Pandemi Covid-19. </w:t>
      </w:r>
      <w:r w:rsidRPr="00655A01">
        <w:rPr>
          <w:rFonts w:ascii="Times New Roman" w:hAnsi="Times New Roman" w:cs="Times New Roman"/>
          <w:i/>
          <w:iCs/>
          <w:noProof/>
          <w:szCs w:val="24"/>
        </w:rPr>
        <w:t>Jurnal Kajian Ilmiah</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1</w:t>
      </w:r>
      <w:r w:rsidRPr="00655A01">
        <w:rPr>
          <w:rFonts w:ascii="Times New Roman" w:hAnsi="Times New Roman" w:cs="Times New Roman"/>
          <w:noProof/>
          <w:szCs w:val="24"/>
        </w:rPr>
        <w:t>(1), 99–106. https://doi.org/https://doi.org/10.31599/jki.v1i1.274</w:t>
      </w:r>
    </w:p>
    <w:p w14:paraId="2AF4E24B"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0D231F92" w14:textId="0F9A1E95"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Putra, A., Yurnetti, Y., &amp; Hasnina, R. (2019). Membangun Kemampuan Berfikir Kritis Peserta Didik Dalam Pembelajaran IPA SMP Melalui Lesson Study Berbasis MGMP. </w:t>
      </w:r>
      <w:r w:rsidRPr="00655A01">
        <w:rPr>
          <w:rFonts w:ascii="Times New Roman" w:hAnsi="Times New Roman" w:cs="Times New Roman"/>
          <w:i/>
          <w:iCs/>
          <w:noProof/>
          <w:szCs w:val="24"/>
        </w:rPr>
        <w:t>Bina Tambang</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4</w:t>
      </w:r>
      <w:r w:rsidRPr="00655A01">
        <w:rPr>
          <w:rFonts w:ascii="Times New Roman" w:hAnsi="Times New Roman" w:cs="Times New Roman"/>
          <w:noProof/>
          <w:szCs w:val="24"/>
        </w:rPr>
        <w:t>(01), 62–69. https://doi.org/https://doi.org/10.24036/pelitaeksakta/vol4-iss1/114</w:t>
      </w:r>
    </w:p>
    <w:p w14:paraId="2693EA9C"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177ED079" w14:textId="139C2A28"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Rasmitadila, Aliyyah, R. R., Rachmadtullah, R., Samsudin, A., Syaodih, E., Nurtanto, M., &amp; Tambunan, A. R. S. (2020). The Perceptions of Primary School Teachers of Online Learning during the COVID-19 Pandemic Period: A Case Study in Indonesia. </w:t>
      </w:r>
      <w:r w:rsidRPr="00655A01">
        <w:rPr>
          <w:rFonts w:ascii="Times New Roman" w:hAnsi="Times New Roman" w:cs="Times New Roman"/>
          <w:i/>
          <w:iCs/>
          <w:noProof/>
          <w:szCs w:val="24"/>
        </w:rPr>
        <w:t>Journal of Ethnic and Cultural Studies</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7</w:t>
      </w:r>
      <w:r w:rsidRPr="00655A01">
        <w:rPr>
          <w:rFonts w:ascii="Times New Roman" w:hAnsi="Times New Roman" w:cs="Times New Roman"/>
          <w:noProof/>
          <w:szCs w:val="24"/>
        </w:rPr>
        <w:t>(2), 90–109. https://doi.org/10.29333/ejecs/388</w:t>
      </w:r>
    </w:p>
    <w:p w14:paraId="6909FEF2"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771080C7" w14:textId="3F866F84"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Sari, D. K., Permanasari, A., &amp; Supriyanti, F. M. T. (2017). Profile of Students’ Creative Thinking Skills on Quantitative Project-Based Protein Testing using Local Materials. </w:t>
      </w:r>
      <w:r w:rsidRPr="00655A01">
        <w:rPr>
          <w:rFonts w:ascii="Times New Roman" w:hAnsi="Times New Roman" w:cs="Times New Roman"/>
          <w:i/>
          <w:iCs/>
          <w:noProof/>
          <w:szCs w:val="24"/>
        </w:rPr>
        <w:t>Jurnal Pendidikan IPA Indonesia</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6</w:t>
      </w:r>
      <w:r w:rsidRPr="00655A01">
        <w:rPr>
          <w:rFonts w:ascii="Times New Roman" w:hAnsi="Times New Roman" w:cs="Times New Roman"/>
          <w:noProof/>
          <w:szCs w:val="24"/>
        </w:rPr>
        <w:t>(1), 71–75. https://doi.org/https://doi.org/10.15294/jpii.v6i1.9516</w:t>
      </w:r>
    </w:p>
    <w:p w14:paraId="2371007C"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4F2955CB" w14:textId="412C4D3E"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Setiawan, A. R. (2020). Peningkatan Literasi Saintifik Melalui Pembelajaran Biologi Menggunakan Pendekatan Saintifik. </w:t>
      </w:r>
      <w:r w:rsidRPr="00655A01">
        <w:rPr>
          <w:rFonts w:ascii="Times New Roman" w:hAnsi="Times New Roman" w:cs="Times New Roman"/>
          <w:i/>
          <w:iCs/>
          <w:noProof/>
          <w:szCs w:val="24"/>
        </w:rPr>
        <w:t>Journal Of Biology Education</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2</w:t>
      </w:r>
      <w:r w:rsidRPr="00655A01">
        <w:rPr>
          <w:rFonts w:ascii="Times New Roman" w:hAnsi="Times New Roman" w:cs="Times New Roman"/>
          <w:noProof/>
          <w:szCs w:val="24"/>
        </w:rPr>
        <w:t>(1), 1–13. https://doi.org/10.21043/jobe.v2i1.5278</w:t>
      </w:r>
    </w:p>
    <w:p w14:paraId="5B9C2634"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7FCD1E31" w14:textId="10727B33"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Suhendro, E. (2020). Strategi Pembelajaran Pendidikan Anak Usia Dini di Masa Pandemi Covid-19. </w:t>
      </w:r>
      <w:r w:rsidRPr="00655A01">
        <w:rPr>
          <w:rFonts w:ascii="Times New Roman" w:hAnsi="Times New Roman" w:cs="Times New Roman"/>
          <w:i/>
          <w:iCs/>
          <w:noProof/>
          <w:szCs w:val="24"/>
        </w:rPr>
        <w:t>Golden Age: Jurnal Ilmiah Tumbuh Kembang Anak Usia Dini</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5</w:t>
      </w:r>
      <w:r w:rsidRPr="00655A01">
        <w:rPr>
          <w:rFonts w:ascii="Times New Roman" w:hAnsi="Times New Roman" w:cs="Times New Roman"/>
          <w:noProof/>
          <w:szCs w:val="24"/>
        </w:rPr>
        <w:t>(33), 133–140. https://doi.org/https://doi.org/10.14421/jga.2020.53-05</w:t>
      </w:r>
    </w:p>
    <w:p w14:paraId="12ED12FF"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7B0C28A5" w14:textId="2BFE6E58"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Utama, Z. P., Maison, M., &amp; Syarkowi, A. (2018). Analisis Kemampuan Bernalar Siswa SMA Kota Jambi. </w:t>
      </w:r>
      <w:r w:rsidRPr="00655A01">
        <w:rPr>
          <w:rFonts w:ascii="Times New Roman" w:hAnsi="Times New Roman" w:cs="Times New Roman"/>
          <w:i/>
          <w:iCs/>
          <w:noProof/>
          <w:szCs w:val="24"/>
        </w:rPr>
        <w:t>Jurnal Penelitian Pembelajaran Fisika</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9</w:t>
      </w:r>
      <w:r w:rsidRPr="00655A01">
        <w:rPr>
          <w:rFonts w:ascii="Times New Roman" w:hAnsi="Times New Roman" w:cs="Times New Roman"/>
          <w:noProof/>
          <w:szCs w:val="24"/>
        </w:rPr>
        <w:t>(1), 1–5. https://doi.org/10.26877/jp2f.v9i1.2223</w:t>
      </w:r>
    </w:p>
    <w:p w14:paraId="5ADBF82A"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1C80430C" w14:textId="43CC4710"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Vong, S. A., &amp; Kaewurai, W. (2017). Instructional Model Development to Enhance Critical Thinking and Critical Thinking Teaching Ability of Trainee Students at Regional Teaching Training Center in Takeo Province, Cambodia. </w:t>
      </w:r>
      <w:r w:rsidRPr="00655A01">
        <w:rPr>
          <w:rFonts w:ascii="Times New Roman" w:hAnsi="Times New Roman" w:cs="Times New Roman"/>
          <w:i/>
          <w:iCs/>
          <w:noProof/>
          <w:szCs w:val="24"/>
        </w:rPr>
        <w:t>Kasetsart Journal of Social Sciences</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38</w:t>
      </w:r>
      <w:r w:rsidRPr="00655A01">
        <w:rPr>
          <w:rFonts w:ascii="Times New Roman" w:hAnsi="Times New Roman" w:cs="Times New Roman"/>
          <w:noProof/>
          <w:szCs w:val="24"/>
        </w:rPr>
        <w:t>(1), 88–95. https://doi.org/10.1016/j.kjss.2016.05.002</w:t>
      </w:r>
    </w:p>
    <w:p w14:paraId="0ECF088F"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7F98D5A2" w14:textId="3787FDF6"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Wijaya, R., Lukman, M., &amp; Yadewani, D. (2020). Dampak Pandemi Covid19 terhadap Pemanfaatan E Learning. </w:t>
      </w:r>
      <w:r w:rsidRPr="00655A01">
        <w:rPr>
          <w:rFonts w:ascii="Times New Roman" w:hAnsi="Times New Roman" w:cs="Times New Roman"/>
          <w:i/>
          <w:iCs/>
          <w:noProof/>
          <w:szCs w:val="24"/>
        </w:rPr>
        <w:t>Dimensi</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9</w:t>
      </w:r>
      <w:r w:rsidRPr="00655A01">
        <w:rPr>
          <w:rFonts w:ascii="Times New Roman" w:hAnsi="Times New Roman" w:cs="Times New Roman"/>
          <w:noProof/>
          <w:szCs w:val="24"/>
        </w:rPr>
        <w:t>(2), 307–322. https://doi.org/https://doi.org/10.33373/dms.v9i2.2543</w:t>
      </w:r>
    </w:p>
    <w:p w14:paraId="7726A00E"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2548A37C" w14:textId="1FD72330"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Wu, J., &amp; Mooney, R. J. (2019). Self-Critical Reasoning for Robust Visual Question Answering. </w:t>
      </w:r>
      <w:r w:rsidRPr="00655A01">
        <w:rPr>
          <w:rFonts w:ascii="Times New Roman" w:hAnsi="Times New Roman" w:cs="Times New Roman"/>
          <w:i/>
          <w:iCs/>
          <w:noProof/>
          <w:szCs w:val="24"/>
        </w:rPr>
        <w:t>Advances in Neural Information Processing Systems</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32</w:t>
      </w:r>
      <w:r w:rsidRPr="00655A01">
        <w:rPr>
          <w:rFonts w:ascii="Times New Roman" w:hAnsi="Times New Roman" w:cs="Times New Roman"/>
          <w:noProof/>
          <w:szCs w:val="24"/>
        </w:rPr>
        <w:t>, 1–11.</w:t>
      </w:r>
    </w:p>
    <w:p w14:paraId="1B6DA3B5"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6EB49ACB" w14:textId="582E243B"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Yasmin, F. L., Santoso, A., &amp; Utaya, S. (2016). Hubungan Disiplin dengan Tanggung Jawab Belajar Siswa. </w:t>
      </w:r>
      <w:r w:rsidRPr="00655A01">
        <w:rPr>
          <w:rFonts w:ascii="Times New Roman" w:hAnsi="Times New Roman" w:cs="Times New Roman"/>
          <w:i/>
          <w:iCs/>
          <w:noProof/>
          <w:szCs w:val="24"/>
        </w:rPr>
        <w:t xml:space="preserve">Jurnal Pendidikan: Teori, Penelitian, </w:t>
      </w:r>
      <w:r w:rsidR="007F0BBF">
        <w:rPr>
          <w:rFonts w:ascii="Times New Roman" w:hAnsi="Times New Roman" w:cs="Times New Roman"/>
          <w:i/>
          <w:iCs/>
          <w:noProof/>
          <w:szCs w:val="24"/>
          <w:lang w:val="en-US"/>
        </w:rPr>
        <w:t>d</w:t>
      </w:r>
      <w:r w:rsidRPr="00655A01">
        <w:rPr>
          <w:rFonts w:ascii="Times New Roman" w:hAnsi="Times New Roman" w:cs="Times New Roman"/>
          <w:i/>
          <w:iCs/>
          <w:noProof/>
          <w:szCs w:val="24"/>
        </w:rPr>
        <w:t>an Pengembangan</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1</w:t>
      </w:r>
      <w:r w:rsidRPr="00655A01">
        <w:rPr>
          <w:rFonts w:ascii="Times New Roman" w:hAnsi="Times New Roman" w:cs="Times New Roman"/>
          <w:noProof/>
          <w:szCs w:val="24"/>
        </w:rPr>
        <w:t>(4), 692–697. https://doi.org/http://dx.doi.org/10.17977/jp.v1i4.6226</w:t>
      </w:r>
    </w:p>
    <w:p w14:paraId="7D30BE3A"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21A35A47" w14:textId="51FEAC42"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Zhou, Z. H. (2019). Abductive Learning: Towards Bridging Machine Learning and Logical Reasoning. </w:t>
      </w:r>
      <w:r w:rsidRPr="00655A01">
        <w:rPr>
          <w:rFonts w:ascii="Times New Roman" w:hAnsi="Times New Roman" w:cs="Times New Roman"/>
          <w:i/>
          <w:iCs/>
          <w:noProof/>
          <w:szCs w:val="24"/>
        </w:rPr>
        <w:t>Science China Information Sciences</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62</w:t>
      </w:r>
      <w:r w:rsidRPr="00655A01">
        <w:rPr>
          <w:rFonts w:ascii="Times New Roman" w:hAnsi="Times New Roman" w:cs="Times New Roman"/>
          <w:noProof/>
          <w:szCs w:val="24"/>
        </w:rPr>
        <w:t>(7), 1–3. https://doi.org/https://doi.org/10.1007/s11432-018-9801-4</w:t>
      </w:r>
    </w:p>
    <w:p w14:paraId="32233D1D"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12CB2B70" w14:textId="479DD7EA" w:rsid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55A01">
        <w:rPr>
          <w:rFonts w:ascii="Times New Roman" w:hAnsi="Times New Roman" w:cs="Times New Roman"/>
          <w:noProof/>
          <w:szCs w:val="24"/>
        </w:rPr>
        <w:t xml:space="preserve">Zulhafizh, Z. (2020). Membina Aktivitas Belajar Mahasiswa di Perguruan Tinggi Melalui Metode TIE </w:t>
      </w:r>
      <w:r w:rsidRPr="00655A01">
        <w:rPr>
          <w:rFonts w:ascii="Times New Roman" w:hAnsi="Times New Roman" w:cs="Times New Roman"/>
          <w:noProof/>
          <w:szCs w:val="24"/>
        </w:rPr>
        <w:lastRenderedPageBreak/>
        <w:t xml:space="preserve">(Translation, Interpretation, Extrapolation) pada Masa Pandemi Covid-19. </w:t>
      </w:r>
      <w:r w:rsidRPr="00655A01">
        <w:rPr>
          <w:rFonts w:ascii="Times New Roman" w:hAnsi="Times New Roman" w:cs="Times New Roman"/>
          <w:i/>
          <w:iCs/>
          <w:noProof/>
          <w:szCs w:val="24"/>
        </w:rPr>
        <w:t xml:space="preserve">Jurnal Kependidikan: Jurnal Hasil Penelitian </w:t>
      </w:r>
      <w:r w:rsidR="004A5BDC">
        <w:rPr>
          <w:rFonts w:ascii="Times New Roman" w:hAnsi="Times New Roman" w:cs="Times New Roman"/>
          <w:i/>
          <w:iCs/>
          <w:noProof/>
          <w:szCs w:val="24"/>
          <w:lang w:val="en-US"/>
        </w:rPr>
        <w:t>d</w:t>
      </w:r>
      <w:r w:rsidRPr="00655A01">
        <w:rPr>
          <w:rFonts w:ascii="Times New Roman" w:hAnsi="Times New Roman" w:cs="Times New Roman"/>
          <w:i/>
          <w:iCs/>
          <w:noProof/>
          <w:szCs w:val="24"/>
        </w:rPr>
        <w:t xml:space="preserve">an Kajian Kepustakaan </w:t>
      </w:r>
      <w:r w:rsidR="004A5BDC">
        <w:rPr>
          <w:rFonts w:ascii="Times New Roman" w:hAnsi="Times New Roman" w:cs="Times New Roman"/>
          <w:i/>
          <w:iCs/>
          <w:noProof/>
          <w:szCs w:val="24"/>
          <w:lang w:val="en-US"/>
        </w:rPr>
        <w:t>d</w:t>
      </w:r>
      <w:r w:rsidRPr="00655A01">
        <w:rPr>
          <w:rFonts w:ascii="Times New Roman" w:hAnsi="Times New Roman" w:cs="Times New Roman"/>
          <w:i/>
          <w:iCs/>
          <w:noProof/>
          <w:szCs w:val="24"/>
        </w:rPr>
        <w:t xml:space="preserve">i Bidang Pendidikan, Pengajaran </w:t>
      </w:r>
      <w:r w:rsidR="004A5BDC">
        <w:rPr>
          <w:rFonts w:ascii="Times New Roman" w:hAnsi="Times New Roman" w:cs="Times New Roman"/>
          <w:i/>
          <w:iCs/>
          <w:noProof/>
          <w:szCs w:val="24"/>
          <w:lang w:val="en-US"/>
        </w:rPr>
        <w:t>d</w:t>
      </w:r>
      <w:r w:rsidRPr="00655A01">
        <w:rPr>
          <w:rFonts w:ascii="Times New Roman" w:hAnsi="Times New Roman" w:cs="Times New Roman"/>
          <w:i/>
          <w:iCs/>
          <w:noProof/>
          <w:szCs w:val="24"/>
        </w:rPr>
        <w:t>an Pembelajaran</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6</w:t>
      </w:r>
      <w:r w:rsidRPr="00655A01">
        <w:rPr>
          <w:rFonts w:ascii="Times New Roman" w:hAnsi="Times New Roman" w:cs="Times New Roman"/>
          <w:noProof/>
          <w:szCs w:val="24"/>
        </w:rPr>
        <w:t>(3), 502–511. https://doi.org/10.33394/jk.v6i3.2865</w:t>
      </w:r>
    </w:p>
    <w:p w14:paraId="61357229" w14:textId="77777777" w:rsidR="004A5BDC" w:rsidRPr="00655A01" w:rsidRDefault="004A5BDC" w:rsidP="00655A01">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174E32C5" w14:textId="77777777" w:rsidR="00655A01" w:rsidRPr="00655A01" w:rsidRDefault="00655A01" w:rsidP="00655A01">
      <w:pPr>
        <w:widowControl w:val="0"/>
        <w:autoSpaceDE w:val="0"/>
        <w:autoSpaceDN w:val="0"/>
        <w:adjustRightInd w:val="0"/>
        <w:spacing w:after="0" w:line="240" w:lineRule="auto"/>
        <w:ind w:left="480" w:hanging="480"/>
        <w:jc w:val="both"/>
        <w:rPr>
          <w:rFonts w:ascii="Times New Roman" w:hAnsi="Times New Roman" w:cs="Times New Roman"/>
          <w:noProof/>
        </w:rPr>
      </w:pPr>
      <w:r w:rsidRPr="00655A01">
        <w:rPr>
          <w:rFonts w:ascii="Times New Roman" w:hAnsi="Times New Roman" w:cs="Times New Roman"/>
          <w:noProof/>
          <w:szCs w:val="24"/>
        </w:rPr>
        <w:t xml:space="preserve">Zulhafizh, Z., Atmazaki, A., &amp; Syahrul, R. (2013). Kontribusi Sikap dan Motivasi Belajar Siswa terhadap Hasil Belajar Bahasa Indonesia. </w:t>
      </w:r>
      <w:r w:rsidRPr="00655A01">
        <w:rPr>
          <w:rFonts w:ascii="Times New Roman" w:hAnsi="Times New Roman" w:cs="Times New Roman"/>
          <w:i/>
          <w:iCs/>
          <w:noProof/>
          <w:szCs w:val="24"/>
        </w:rPr>
        <w:t>Jurnal Bahasa, Sastra Dan Pembelajaran</w:t>
      </w:r>
      <w:r w:rsidRPr="00655A01">
        <w:rPr>
          <w:rFonts w:ascii="Times New Roman" w:hAnsi="Times New Roman" w:cs="Times New Roman"/>
          <w:noProof/>
          <w:szCs w:val="24"/>
        </w:rPr>
        <w:t xml:space="preserve">, </w:t>
      </w:r>
      <w:r w:rsidRPr="00655A01">
        <w:rPr>
          <w:rFonts w:ascii="Times New Roman" w:hAnsi="Times New Roman" w:cs="Times New Roman"/>
          <w:i/>
          <w:iCs/>
          <w:noProof/>
          <w:szCs w:val="24"/>
        </w:rPr>
        <w:t>1</w:t>
      </w:r>
      <w:r w:rsidRPr="00655A01">
        <w:rPr>
          <w:rFonts w:ascii="Times New Roman" w:hAnsi="Times New Roman" w:cs="Times New Roman"/>
          <w:noProof/>
          <w:szCs w:val="24"/>
        </w:rPr>
        <w:t>(2), 13–26.</w:t>
      </w:r>
    </w:p>
    <w:p w14:paraId="391D85F6" w14:textId="3A71434B" w:rsidR="00655A01" w:rsidRDefault="00655A01">
      <w:pPr>
        <w:spacing w:after="0"/>
        <w:jc w:val="both"/>
        <w:rPr>
          <w:rFonts w:ascii="Times New Roman" w:hAnsi="Times New Roman" w:cs="Times New Roman"/>
          <w:b/>
          <w:lang w:val="en-US"/>
        </w:rPr>
      </w:pPr>
      <w:r>
        <w:rPr>
          <w:rFonts w:ascii="Times New Roman" w:hAnsi="Times New Roman" w:cs="Times New Roman"/>
          <w:b/>
          <w:lang w:val="en-US"/>
        </w:rPr>
        <w:fldChar w:fldCharType="end"/>
      </w:r>
    </w:p>
    <w:sectPr w:rsidR="00655A01">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01188" w14:textId="77777777" w:rsidR="0031339D" w:rsidRDefault="0031339D">
      <w:pPr>
        <w:spacing w:line="240" w:lineRule="auto"/>
      </w:pPr>
      <w:r>
        <w:separator/>
      </w:r>
    </w:p>
  </w:endnote>
  <w:endnote w:type="continuationSeparator" w:id="0">
    <w:p w14:paraId="3458A2DF" w14:textId="77777777" w:rsidR="0031339D" w:rsidRDefault="003133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423D" w14:textId="77777777" w:rsidR="00FB42C4" w:rsidRPr="004A5BDC" w:rsidRDefault="0054230B">
    <w:pPr>
      <w:pStyle w:val="Footer"/>
      <w:jc w:val="right"/>
      <w:rPr>
        <w:rFonts w:ascii="Times New Roman" w:hAnsi="Times New Roman" w:cs="Times New Roman"/>
        <w:lang w:val="en-US"/>
      </w:rPr>
    </w:pPr>
    <w:r w:rsidRPr="004A5BDC">
      <w:rPr>
        <w:rFonts w:ascii="Times New Roman" w:hAnsi="Times New Roman" w:cs="Times New Roman"/>
        <w:lang w:val="en-US"/>
      </w:rPr>
      <w:t>Jurnal Basicedu Vol x No x Bulan x Tahun x</w:t>
    </w:r>
    <w:r w:rsidRPr="004A5BDC">
      <w:rPr>
        <w:rFonts w:ascii="Times New Roman" w:hAnsi="Times New Roman" w:cs="Times New Roman"/>
      </w:rPr>
      <w:t xml:space="preserve"> </w:t>
    </w:r>
    <w:r w:rsidRPr="004A5BDC">
      <w:rPr>
        <w:rFonts w:ascii="Times New Roman" w:hAnsi="Times New Roman" w:cs="Times New Roman"/>
        <w:lang w:val="en-US"/>
      </w:rPr>
      <w:t xml:space="preserve"> </w:t>
    </w:r>
  </w:p>
  <w:p w14:paraId="44CFFAD9" w14:textId="77777777" w:rsidR="00FB42C4" w:rsidRPr="004A5BDC" w:rsidRDefault="0054230B">
    <w:pPr>
      <w:pStyle w:val="Footer"/>
      <w:jc w:val="right"/>
      <w:rPr>
        <w:rFonts w:ascii="Times New Roman" w:hAnsi="Times New Roman" w:cs="Times New Roman"/>
      </w:rPr>
    </w:pPr>
    <w:r w:rsidRPr="004A5BDC">
      <w:rPr>
        <w:rFonts w:ascii="Times New Roman" w:hAnsi="Times New Roman" w:cs="Times New Roman"/>
        <w:lang w:val="en-US"/>
      </w:rPr>
      <w:t>p-ISSN 2580-3735 e-ISSN 2580-1147</w:t>
    </w:r>
  </w:p>
  <w:p w14:paraId="79D724C1" w14:textId="77777777" w:rsidR="00FB42C4" w:rsidRPr="004A5BDC" w:rsidRDefault="00FB4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2ACB" w14:textId="77777777" w:rsidR="0031339D" w:rsidRDefault="0031339D">
      <w:pPr>
        <w:spacing w:after="0" w:line="240" w:lineRule="auto"/>
      </w:pPr>
      <w:r>
        <w:separator/>
      </w:r>
    </w:p>
  </w:footnote>
  <w:footnote w:type="continuationSeparator" w:id="0">
    <w:p w14:paraId="1C07572B" w14:textId="77777777" w:rsidR="0031339D" w:rsidRDefault="0031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FB62" w14:textId="77777777" w:rsidR="00FB42C4" w:rsidRDefault="0054230B">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76C89E96" w14:textId="77777777" w:rsidR="00FB42C4" w:rsidRDefault="00FB4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B7FB" w14:textId="5001DDC2" w:rsidR="005D0528" w:rsidRPr="004A5BDC" w:rsidRDefault="0054230B" w:rsidP="000201DD">
    <w:pPr>
      <w:spacing w:after="0" w:line="240" w:lineRule="auto"/>
      <w:ind w:left="336" w:hanging="336"/>
      <w:jc w:val="both"/>
      <w:rPr>
        <w:rFonts w:ascii="Times New Roman" w:hAnsi="Times New Roman" w:cs="Times New Roman"/>
        <w:i/>
        <w:lang w:val="en-US"/>
      </w:rPr>
    </w:pPr>
    <w:r w:rsidRPr="004A5BDC">
      <w:fldChar w:fldCharType="begin"/>
    </w:r>
    <w:r w:rsidRPr="004A5BDC">
      <w:instrText xml:space="preserve"> PAGE   \* MERGEFORMAT </w:instrText>
    </w:r>
    <w:r w:rsidRPr="004A5BDC">
      <w:fldChar w:fldCharType="separate"/>
    </w:r>
    <w:r w:rsidRPr="004A5BDC">
      <w:rPr>
        <w:rFonts w:ascii="Times New Roman" w:hAnsi="Times New Roman" w:cs="Times New Roman"/>
      </w:rPr>
      <w:t>4</w:t>
    </w:r>
    <w:r w:rsidRPr="004A5BDC">
      <w:fldChar w:fldCharType="end"/>
    </w:r>
    <w:r w:rsidRPr="004A5BDC">
      <w:rPr>
        <w:rFonts w:ascii="Times New Roman" w:hAnsi="Times New Roman" w:cs="Times New Roman"/>
        <w:lang w:val="en-US"/>
      </w:rPr>
      <w:t xml:space="preserve"> </w:t>
    </w:r>
    <w:r w:rsidRPr="004A5BDC">
      <w:rPr>
        <w:lang w:val="en-US"/>
      </w:rPr>
      <w:t xml:space="preserve">   </w:t>
    </w:r>
    <w:r w:rsidR="000725E2" w:rsidRPr="004A5BDC">
      <w:rPr>
        <w:rFonts w:ascii="Times New Roman" w:hAnsi="Times New Roman" w:cs="Times New Roman"/>
        <w:i/>
        <w:lang w:val="en-US"/>
      </w:rPr>
      <w:t>Berdaya Nalar Efektif: Tindakan Progresif Belajar Secara Daring Akibat Pandemi Covid 19</w:t>
    </w:r>
    <w:r w:rsidR="005D0528" w:rsidRPr="004A5BDC">
      <w:rPr>
        <w:rFonts w:ascii="Times New Roman" w:hAnsi="Times New Roman" w:cs="Times New Roman"/>
        <w:i/>
        <w:lang w:val="en-US"/>
      </w:rPr>
      <w:t xml:space="preserve"> — Zulhafizh, Silvia Permatasari, Hermandra</w:t>
    </w:r>
  </w:p>
  <w:p w14:paraId="577EE7B9" w14:textId="621A8B5D" w:rsidR="00FB42C4" w:rsidRPr="004A5BDC" w:rsidRDefault="0054230B" w:rsidP="000201DD">
    <w:pPr>
      <w:spacing w:after="0" w:line="240" w:lineRule="auto"/>
      <w:ind w:left="364" w:hanging="364"/>
      <w:jc w:val="both"/>
      <w:rPr>
        <w:rFonts w:ascii="Times New Roman" w:hAnsi="Times New Roman" w:cs="Times New Roman"/>
        <w:i/>
        <w:lang w:val="en-US"/>
      </w:rPr>
    </w:pPr>
    <w:r w:rsidRPr="004A5BDC">
      <w:rPr>
        <w:rFonts w:ascii="Times New Roman" w:hAnsi="Times New Roman" w:cs="Times New Roman"/>
        <w:i/>
        <w:lang w:val="en-US"/>
      </w:rPr>
      <w:t xml:space="preserve">     DOI : xxxx</w:t>
    </w:r>
  </w:p>
  <w:p w14:paraId="3A8C858A" w14:textId="77777777" w:rsidR="00FB42C4" w:rsidRPr="004A5BDC" w:rsidRDefault="00FB42C4">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201DD"/>
    <w:rsid w:val="000725E2"/>
    <w:rsid w:val="000C64DA"/>
    <w:rsid w:val="001028D0"/>
    <w:rsid w:val="00173EBD"/>
    <w:rsid w:val="001C7A90"/>
    <w:rsid w:val="00233C4F"/>
    <w:rsid w:val="0029532A"/>
    <w:rsid w:val="002C2D0F"/>
    <w:rsid w:val="002E345A"/>
    <w:rsid w:val="0031339D"/>
    <w:rsid w:val="00344F4F"/>
    <w:rsid w:val="0039487D"/>
    <w:rsid w:val="00474544"/>
    <w:rsid w:val="00496319"/>
    <w:rsid w:val="004A5BDC"/>
    <w:rsid w:val="004F7BB0"/>
    <w:rsid w:val="00511FDC"/>
    <w:rsid w:val="005340DB"/>
    <w:rsid w:val="00534699"/>
    <w:rsid w:val="00535492"/>
    <w:rsid w:val="0054230B"/>
    <w:rsid w:val="00584E62"/>
    <w:rsid w:val="005C6BAD"/>
    <w:rsid w:val="005D0528"/>
    <w:rsid w:val="006255B8"/>
    <w:rsid w:val="00655A01"/>
    <w:rsid w:val="006C2440"/>
    <w:rsid w:val="007767C9"/>
    <w:rsid w:val="007E3737"/>
    <w:rsid w:val="007F0BBF"/>
    <w:rsid w:val="008031F2"/>
    <w:rsid w:val="00850068"/>
    <w:rsid w:val="00855D96"/>
    <w:rsid w:val="00925924"/>
    <w:rsid w:val="00B30240"/>
    <w:rsid w:val="00CC05C9"/>
    <w:rsid w:val="00D80159"/>
    <w:rsid w:val="00E01B6D"/>
    <w:rsid w:val="00E51F5E"/>
    <w:rsid w:val="00E841BC"/>
    <w:rsid w:val="00EA1A17"/>
    <w:rsid w:val="00F328BD"/>
    <w:rsid w:val="00F857C7"/>
    <w:rsid w:val="00FB42C4"/>
    <w:rsid w:val="00FB4E53"/>
    <w:rsid w:val="00FB50B6"/>
    <w:rsid w:val="00FE29F1"/>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C0D8D1B"/>
  <w15:docId w15:val="{85292F7C-6024-4E89-AADB-13D367D4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C2D0F"/>
    <w:rPr>
      <w:color w:val="0563C1" w:themeColor="hyperlink"/>
      <w:u w:val="single"/>
    </w:rPr>
  </w:style>
  <w:style w:type="character" w:styleId="UnresolvedMention">
    <w:name w:val="Unresolved Mention"/>
    <w:basedOn w:val="DefaultParagraphFont"/>
    <w:uiPriority w:val="99"/>
    <w:semiHidden/>
    <w:unhideWhenUsed/>
    <w:rsid w:val="002C2D0F"/>
    <w:rPr>
      <w:color w:val="605E5C"/>
      <w:shd w:val="clear" w:color="auto" w:fill="E1DFDD"/>
    </w:rPr>
  </w:style>
  <w:style w:type="character" w:customStyle="1" w:styleId="fontstyle01">
    <w:name w:val="fontstyle01"/>
    <w:basedOn w:val="DefaultParagraphFont"/>
    <w:qFormat/>
    <w:rsid w:val="00850068"/>
    <w:rPr>
      <w:rFonts w:ascii="Times-Roman" w:hAnsi="Times-Roman" w:hint="default"/>
      <w:b w:val="0"/>
      <w:bCs w:val="0"/>
      <w:i w:val="0"/>
      <w:iCs w:val="0"/>
      <w:color w:val="000000"/>
      <w:sz w:val="24"/>
      <w:szCs w:val="24"/>
    </w:rPr>
  </w:style>
  <w:style w:type="character" w:customStyle="1" w:styleId="fontstyle21">
    <w:name w:val="fontstyle21"/>
    <w:basedOn w:val="DefaultParagraphFont"/>
    <w:rsid w:val="00850068"/>
    <w:rPr>
      <w:rFonts w:ascii="Times-Italic" w:hAnsi="Times-Italic" w:hint="default"/>
      <w:b w:val="0"/>
      <w:bCs w:val="0"/>
      <w:i/>
      <w:iCs/>
      <w:color w:val="000000"/>
      <w:sz w:val="24"/>
      <w:szCs w:val="24"/>
    </w:rPr>
  </w:style>
  <w:style w:type="table" w:styleId="TableGrid">
    <w:name w:val="Table Grid"/>
    <w:basedOn w:val="TableNormal"/>
    <w:uiPriority w:val="59"/>
    <w:rsid w:val="0085006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850068"/>
  </w:style>
  <w:style w:type="character" w:customStyle="1" w:styleId="fontstyle11">
    <w:name w:val="fontstyle11"/>
    <w:basedOn w:val="DefaultParagraphFont"/>
    <w:rsid w:val="00850068"/>
    <w:rPr>
      <w:rFonts w:ascii="Times-Bold" w:hAnsi="Times-Bold" w:hint="default"/>
      <w:b/>
      <w:bCs/>
      <w:i w:val="0"/>
      <w:iCs w:val="0"/>
      <w:color w:val="000000"/>
      <w:sz w:val="16"/>
      <w:szCs w:val="16"/>
    </w:rPr>
  </w:style>
  <w:style w:type="character" w:customStyle="1" w:styleId="apple-style-span">
    <w:name w:val="apple-style-span"/>
    <w:basedOn w:val="DefaultParagraphFont"/>
    <w:rsid w:val="00776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ilvia.permatasari@lecturer.unri.ac.id" TargetMode="External"/><Relationship Id="rId18"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ulhafizh@lecturer.unri.ac.id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basic.org/index.php/basic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hermandra@lecturer.unri.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ECE604-BCEF-4490-94D0-48B2CB69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16660</Words>
  <Characters>94964</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ZH</cp:lastModifiedBy>
  <cp:revision>19</cp:revision>
  <dcterms:created xsi:type="dcterms:W3CDTF">2020-12-15T04:18:00Z</dcterms:created>
  <dcterms:modified xsi:type="dcterms:W3CDTF">2022-02-02T16:10:00Z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fd054752-32ee-38b8-967d-599912c6f820</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