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78" w:rsidRPr="00F74B78" w:rsidRDefault="00F74B78" w:rsidP="00F74B78">
      <w:pPr>
        <w:tabs>
          <w:tab w:val="left" w:pos="118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4B78">
        <w:rPr>
          <w:rFonts w:ascii="Times New Roman" w:eastAsia="Calibri" w:hAnsi="Times New Roman" w:cs="Times New Roman"/>
          <w:b/>
          <w:sz w:val="24"/>
          <w:szCs w:val="24"/>
        </w:rPr>
        <w:t>HASIL DAN PEMBAHASAN</w:t>
      </w: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dianalisis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berjumlah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jurnal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jurnal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elektronik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dipublikasikan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kurun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2010-2021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dipublikasikan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nasional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kriteria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dipilih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membahas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Meta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daring,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dikarenakan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pandemik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Covid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19.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dikelompokkan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4B78" w:rsidRPr="00F74B78" w:rsidRDefault="00F74B78" w:rsidP="00F74B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1 Data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Artikel</w:t>
      </w:r>
      <w:proofErr w:type="spellEnd"/>
    </w:p>
    <w:tbl>
      <w:tblPr>
        <w:tblStyle w:val="KisiTabel1"/>
        <w:tblW w:w="0" w:type="auto"/>
        <w:tblLook w:val="04A0" w:firstRow="1" w:lastRow="0" w:firstColumn="1" w:lastColumn="0" w:noHBand="0" w:noVBand="1"/>
      </w:tblPr>
      <w:tblGrid>
        <w:gridCol w:w="3118"/>
        <w:gridCol w:w="3132"/>
        <w:gridCol w:w="3100"/>
      </w:tblGrid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Pengelompokkan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Publikasi</w:t>
            </w:r>
            <w:proofErr w:type="spellEnd"/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multimedia</w:t>
            </w:r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4B78" w:rsidRPr="00F74B78" w:rsidTr="003A69D5"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Varibel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Terikat</w:t>
            </w:r>
            <w:proofErr w:type="spellEnd"/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31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74B78" w:rsidRPr="00F74B78" w:rsidRDefault="00F74B78" w:rsidP="00F74B7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2010-2021,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pemberian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kode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Data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pemberian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kode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dijabarkan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B78" w:rsidRPr="00F74B78" w:rsidRDefault="00F74B78" w:rsidP="00F74B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2. Data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Sesuai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Kriteria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Penelitian</w:t>
      </w:r>
      <w:proofErr w:type="spellEnd"/>
    </w:p>
    <w:p w:rsidR="00F74B78" w:rsidRPr="00F74B78" w:rsidRDefault="00F74B78" w:rsidP="00F74B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KisiTabel1"/>
        <w:tblW w:w="8663" w:type="dxa"/>
        <w:tblLook w:val="04A0" w:firstRow="1" w:lastRow="0" w:firstColumn="1" w:lastColumn="0" w:noHBand="0" w:noVBand="1"/>
      </w:tblPr>
      <w:tblGrid>
        <w:gridCol w:w="768"/>
        <w:gridCol w:w="981"/>
        <w:gridCol w:w="2328"/>
        <w:gridCol w:w="1730"/>
        <w:gridCol w:w="1213"/>
        <w:gridCol w:w="1643"/>
      </w:tblGrid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</w:p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Media </w:t>
            </w:r>
            <w:proofErr w:type="spellStart"/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multimedia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X1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Pengaruh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penggunaan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meningkatkan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belajar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siswa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SD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Hakim, A. R., &amp;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Windayana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H.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Pengimplementasian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berbasis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sekolah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dasar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Paseleng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M. C., &amp;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Arfiyani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R.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X3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Penggunaan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Bahan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Ajar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Berbasis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Terhadap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Belajar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Siswa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Gufron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Darwan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D., &amp;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Winarso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W. 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X4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Efektivitas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menggunakan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(adobe flash CS6)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terhadap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belajar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siswa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kelas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 SD N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Jurug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Sewon</w:t>
            </w:r>
            <w:proofErr w:type="spellEnd"/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Hidayati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N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X5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Perbedaan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Melalui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Melalui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Buku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Teks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Terhadap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Belajar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Siswa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Materi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Pecahan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Kelas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IV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sdn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Gadang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01 Malang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Farida, N., &amp;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Rahayu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S. 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X6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Perbedaan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Melalui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Melalui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Buku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Teks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Terhadap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Belajar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Siswa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Materi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Pecahan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Farida, N., &amp;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Ferdiani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R. D.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X7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Implementasi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Berbasis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Terhadap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Kemampuan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Representasi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Farhan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E., &amp;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Umbara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U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X8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Pengembangan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(Audiovisual)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Materi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Bangun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Ruang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Bagi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Siswa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Kelas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IV SD.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Hikmah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N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X9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Software Macromedia Flash 8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Arisanti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Y., &amp; Adnan, M. F. 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X10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Pengembangan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Sebagai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Alat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Bantu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Model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Pbl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Peningkatan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Belajar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Margarita, N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X11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Pengembangan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Berorientasi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Kearifan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Lokal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Kelas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Sekolah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dasar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negeri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Paket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Agung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Nugraha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G. N. S.,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Tegeh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I. M., &amp;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Sudarma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I. K.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X12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Pengaruh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Berbasis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Menggunakan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Adobe Flash Cs 6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Meningkatkan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Belajar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Jaya, F. J., &amp;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Seituni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S.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X13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realistik</w:t>
            </w:r>
            <w:proofErr w:type="spellEnd"/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Wahyuni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D. 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X14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Efektivitas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Penerapan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Metode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Permainan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Berbasis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Meningkatkan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Belajar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Matematika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Siswa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Nuryadi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N.,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Yuliarti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E.,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Wulanningtyas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M. E., &amp;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Kholifa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I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  <w:tr w:rsidR="00F74B78" w:rsidRPr="00F74B78" w:rsidTr="003A69D5">
        <w:tc>
          <w:tcPr>
            <w:tcW w:w="817" w:type="dxa"/>
          </w:tcPr>
          <w:p w:rsidR="00F74B78" w:rsidRPr="00F74B78" w:rsidRDefault="00F74B78" w:rsidP="00F74B7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X15</w:t>
            </w:r>
          </w:p>
        </w:tc>
        <w:tc>
          <w:tcPr>
            <w:tcW w:w="2356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Pengembangan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Multimedia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Interaktif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Berbasis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Blended Learning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Untuk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Meningkatkan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Hasil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Belajar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Siswa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0" w:type="dxa"/>
          </w:tcPr>
          <w:p w:rsidR="00F74B78" w:rsidRPr="00F74B78" w:rsidRDefault="00F74B78" w:rsidP="00F74B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Dwiningsih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K., &amp; </w:t>
            </w: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Sakinah</w:t>
            </w:r>
            <w:proofErr w:type="spellEnd"/>
            <w:r w:rsidRPr="00F74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N. A</w:t>
            </w:r>
          </w:p>
        </w:tc>
        <w:tc>
          <w:tcPr>
            <w:tcW w:w="1292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F74B78" w:rsidRPr="00F74B78" w:rsidRDefault="00F74B78" w:rsidP="00F74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eastAsia="MS Mincho" w:hAnsi="MS Mincho" w:cs="Times New Roman" w:hint="eastAsia"/>
                <w:sz w:val="24"/>
                <w:szCs w:val="24"/>
              </w:rPr>
              <w:t>✓</w:t>
            </w:r>
          </w:p>
        </w:tc>
      </w:tr>
    </w:tbl>
    <w:p w:rsidR="00F74B78" w:rsidRPr="00F74B78" w:rsidRDefault="00F74B78" w:rsidP="00F74B7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SD. Data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dirangkum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ditentukan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inti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data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didapatkan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ditulis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kembali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deskriptif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kualitatif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kuantitatif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data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74B78" w:rsidRPr="00F74B78" w:rsidRDefault="00F74B78" w:rsidP="00F74B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3.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Analisis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Mata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IV SD</w:t>
      </w:r>
    </w:p>
    <w:tbl>
      <w:tblPr>
        <w:tblW w:w="5803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022"/>
        <w:gridCol w:w="1165"/>
        <w:gridCol w:w="756"/>
        <w:gridCol w:w="940"/>
      </w:tblGrid>
      <w:tr w:rsidR="00F74B78" w:rsidRPr="00F74B78" w:rsidTr="003A69D5">
        <w:trPr>
          <w:trHeight w:val="37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Kode</w:t>
            </w:r>
            <w:proofErr w:type="spellEnd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Data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Peningkatan</w:t>
            </w:r>
            <w:proofErr w:type="spellEnd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78" w:rsidRPr="00F74B78" w:rsidRDefault="00F74B78" w:rsidP="00F74B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78" w:rsidRPr="00F74B78" w:rsidRDefault="00F74B78" w:rsidP="00F74B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Pre Test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Post Test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Gain %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74B78" w:rsidRPr="00F74B78" w:rsidTr="003A69D5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F74B78" w:rsidRPr="00F74B78" w:rsidTr="003A69D5">
        <w:trPr>
          <w:trHeight w:val="31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78" w:rsidRPr="00F74B78" w:rsidRDefault="00F74B78" w:rsidP="00F74B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F74B78" w:rsidRPr="00F74B78" w:rsidRDefault="00F74B78" w:rsidP="00F74B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21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jurnal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didapatkan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 rata-rata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peningkatan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dikumpulkan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48%.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rata-rata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56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rata-rata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mengalami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peningkatan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cukup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73.</w:t>
      </w:r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prasyarat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normalitas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)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diperhitungkan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berdistribusi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normal.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prasyarat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Paired Samples Test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berbantuan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SPSS 22.00 for windows.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Paired Samples Test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tidaknya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Paired Samples Test.</w:t>
      </w:r>
    </w:p>
    <w:p w:rsidR="00F74B78" w:rsidRPr="00F74B78" w:rsidRDefault="00F74B78" w:rsidP="00F74B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4.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Uji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Paired Samples Statistics</w:t>
      </w:r>
    </w:p>
    <w:p w:rsidR="00F74B78" w:rsidRPr="00F74B78" w:rsidRDefault="00F74B78" w:rsidP="00F74B7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933"/>
        <w:gridCol w:w="1024"/>
        <w:gridCol w:w="1024"/>
        <w:gridCol w:w="1438"/>
        <w:gridCol w:w="1469"/>
      </w:tblGrid>
      <w:tr w:rsidR="00F74B78" w:rsidRPr="00F74B78" w:rsidTr="003A69D5">
        <w:trPr>
          <w:cantSplit/>
          <w:jc w:val="center"/>
        </w:trPr>
        <w:tc>
          <w:tcPr>
            <w:tcW w:w="171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Std. Error Mean</w:t>
            </w:r>
          </w:p>
        </w:tc>
      </w:tr>
      <w:tr w:rsidR="00F74B78" w:rsidRPr="00F74B78" w:rsidTr="003A69D5">
        <w:trPr>
          <w:cantSplit/>
          <w:jc w:val="center"/>
        </w:trPr>
        <w:tc>
          <w:tcPr>
            <w:tcW w:w="7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Pair 1</w:t>
            </w:r>
          </w:p>
        </w:tc>
        <w:tc>
          <w:tcPr>
            <w:tcW w:w="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Pretest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55.6667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25.87792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6.68165</w:t>
            </w:r>
          </w:p>
        </w:tc>
      </w:tr>
      <w:tr w:rsidR="00F74B78" w:rsidRPr="00F74B78" w:rsidTr="003A69D5">
        <w:trPr>
          <w:cantSplit/>
          <w:jc w:val="center"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Postest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73.2667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28.13353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7.26404</w:t>
            </w:r>
          </w:p>
        </w:tc>
      </w:tr>
    </w:tbl>
    <w:p w:rsidR="00F74B78" w:rsidRPr="00F74B78" w:rsidRDefault="00F74B78" w:rsidP="00F74B7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table 4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jumlah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skor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artikel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cukup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rata-rata pretest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angka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B78">
        <w:rPr>
          <w:rFonts w:ascii="Times New Roman" w:eastAsia="Calibri" w:hAnsi="Times New Roman" w:cs="Times New Roman"/>
          <w:color w:val="000000"/>
          <w:sz w:val="24"/>
          <w:szCs w:val="24"/>
        </w:rPr>
        <w:t>55</w:t>
      </w:r>
      <w:proofErr w:type="gramStart"/>
      <w:r w:rsidRPr="00F74B78">
        <w:rPr>
          <w:rFonts w:ascii="Times New Roman" w:eastAsia="Calibri" w:hAnsi="Times New Roman" w:cs="Times New Roman"/>
          <w:color w:val="000000"/>
          <w:sz w:val="24"/>
          <w:szCs w:val="24"/>
        </w:rPr>
        <w:t>,6667</w:t>
      </w:r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posttest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mengalami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kenaikan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B78">
        <w:rPr>
          <w:rFonts w:ascii="Times New Roman" w:eastAsia="Calibri" w:hAnsi="Times New Roman" w:cs="Times New Roman"/>
          <w:color w:val="000000"/>
          <w:sz w:val="24"/>
          <w:szCs w:val="24"/>
        </w:rPr>
        <w:t>73</w:t>
      </w:r>
      <w:proofErr w:type="gramStart"/>
      <w:r w:rsidRPr="00F74B78">
        <w:rPr>
          <w:rFonts w:ascii="Times New Roman" w:eastAsia="Calibri" w:hAnsi="Times New Roman" w:cs="Times New Roman"/>
          <w:color w:val="000000"/>
          <w:sz w:val="24"/>
          <w:szCs w:val="24"/>
        </w:rPr>
        <w:t>,2667</w:t>
      </w:r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Dari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jumlah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skor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lastRenderedPageBreak/>
        <w:t>menunjukkan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membuktikan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meningkat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SD .</w:t>
      </w:r>
      <w:proofErr w:type="gramEnd"/>
    </w:p>
    <w:p w:rsidR="00F74B78" w:rsidRPr="00F74B78" w:rsidRDefault="00F74B78" w:rsidP="00F74B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5.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Uji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Paired Samples Correlations </w:t>
      </w:r>
    </w:p>
    <w:tbl>
      <w:tblPr>
        <w:tblW w:w="5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1744"/>
        <w:gridCol w:w="1025"/>
        <w:gridCol w:w="1224"/>
        <w:gridCol w:w="1025"/>
      </w:tblGrid>
      <w:tr w:rsidR="00F74B78" w:rsidRPr="00F74B78" w:rsidTr="003A69D5">
        <w:trPr>
          <w:cantSplit/>
          <w:jc w:val="center"/>
        </w:trPr>
        <w:tc>
          <w:tcPr>
            <w:tcW w:w="252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Correlation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F74B78" w:rsidRPr="00F74B78" w:rsidTr="003A69D5">
        <w:trPr>
          <w:cantSplit/>
          <w:jc w:val="center"/>
        </w:trPr>
        <w:tc>
          <w:tcPr>
            <w:tcW w:w="7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Pair 1</w:t>
            </w:r>
          </w:p>
        </w:tc>
        <w:tc>
          <w:tcPr>
            <w:tcW w:w="17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Pretest &amp; </w:t>
            </w:r>
            <w:proofErr w:type="spellStart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Postest</w:t>
            </w:r>
            <w:proofErr w:type="spellEnd"/>
          </w:p>
        </w:tc>
        <w:tc>
          <w:tcPr>
            <w:tcW w:w="1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.855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</w:tbl>
    <w:p w:rsidR="00F74B78" w:rsidRPr="00F74B78" w:rsidRDefault="00F74B78" w:rsidP="00F74B7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Dari table 5 di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Sig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0,000 &lt;0</w:t>
      </w:r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,05</w:t>
      </w:r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pretest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posttest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dikarenakan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&lt;0</w:t>
      </w:r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,05</w:t>
      </w:r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74B78" w:rsidRPr="00F74B78" w:rsidRDefault="00F74B78" w:rsidP="00F74B78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6.Uji Paired Samples Test</w:t>
      </w:r>
    </w:p>
    <w:p w:rsidR="00F74B78" w:rsidRPr="00F74B78" w:rsidRDefault="00F74B78" w:rsidP="00F74B7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139"/>
        <w:gridCol w:w="992"/>
        <w:gridCol w:w="851"/>
        <w:gridCol w:w="850"/>
        <w:gridCol w:w="992"/>
        <w:gridCol w:w="851"/>
        <w:gridCol w:w="567"/>
        <w:gridCol w:w="709"/>
        <w:gridCol w:w="708"/>
      </w:tblGrid>
      <w:tr w:rsidR="00F74B78" w:rsidRPr="00F74B78" w:rsidTr="003A69D5">
        <w:trPr>
          <w:cantSplit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Paired Samples Test</w:t>
            </w:r>
          </w:p>
        </w:tc>
      </w:tr>
      <w:tr w:rsidR="00F74B78" w:rsidRPr="00F74B78" w:rsidTr="003A69D5">
        <w:trPr>
          <w:cantSplit/>
        </w:trPr>
        <w:tc>
          <w:tcPr>
            <w:tcW w:w="19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Paired Differences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</w:tr>
      <w:tr w:rsidR="00F74B78" w:rsidRPr="00F74B78" w:rsidTr="003A69D5">
        <w:trPr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851" w:type="dxa"/>
            <w:vMerge w:val="restart"/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850" w:type="dxa"/>
            <w:vMerge w:val="restart"/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Std. Error Mean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95% Confidence Interval of the Difference</w:t>
            </w:r>
          </w:p>
        </w:tc>
        <w:tc>
          <w:tcPr>
            <w:tcW w:w="56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B78" w:rsidRPr="00F74B78" w:rsidTr="003A69D5">
        <w:trPr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Lower</w:t>
            </w: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Upper</w:t>
            </w:r>
          </w:p>
        </w:tc>
        <w:tc>
          <w:tcPr>
            <w:tcW w:w="56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B78" w:rsidRPr="00F74B78" w:rsidTr="003A69D5">
        <w:trPr>
          <w:cantSplit/>
        </w:trPr>
        <w:tc>
          <w:tcPr>
            <w:tcW w:w="8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Pair 1</w:t>
            </w:r>
          </w:p>
        </w:tc>
        <w:tc>
          <w:tcPr>
            <w:tcW w:w="113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Pretest – </w:t>
            </w:r>
            <w:proofErr w:type="spellStart"/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Postest</w:t>
            </w:r>
            <w:proofErr w:type="spellEnd"/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-17.60000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14.70083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3.79574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-25.74105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-9.45895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-4.637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4B78" w:rsidRPr="00F74B78" w:rsidRDefault="00F74B78" w:rsidP="00F74B78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</w:tbl>
    <w:p w:rsidR="00F74B78" w:rsidRPr="00F74B78" w:rsidRDefault="00F74B78" w:rsidP="00F74B7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6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kolom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Sig. (2-tailed) 0</w:t>
      </w:r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,05</w:t>
      </w:r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berarti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Ho</w:t>
      </w:r>
      <w:r w:rsidRPr="00F74B78">
        <w:rPr>
          <w:rFonts w:ascii="Times New Roman" w:eastAsia="Calibri" w:hAnsi="Times New Roman" w:cs="Times New Roman"/>
          <w:sz w:val="24"/>
          <w:szCs w:val="24"/>
        </w:rPr>
        <w:sym w:font="Symbol" w:char="F03C"/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0,000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berarti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kecil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0,05 (0,000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ditolak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Ha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diterima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Selain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thitung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B78">
        <w:rPr>
          <w:rFonts w:ascii="Times New Roman" w:eastAsia="Calibri" w:hAnsi="Times New Roman" w:cs="Times New Roman"/>
          <w:color w:val="000000"/>
          <w:sz w:val="24"/>
          <w:szCs w:val="24"/>
        </w:rPr>
        <w:t>-4,637</w:t>
      </w: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dan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ttabel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,72472</w:t>
      </w:r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penghitungan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membuktikan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meningkat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SD.</w:t>
      </w:r>
      <w:r w:rsidRPr="00F74B78">
        <w:rPr>
          <w:rFonts w:ascii="Times New Roman" w:eastAsia="Calibri" w:hAnsi="Times New Roman" w:cs="Times New Roman"/>
          <w:sz w:val="24"/>
          <w:szCs w:val="24"/>
        </w:rPr>
        <w:tab/>
      </w: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Besarnya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diukur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pengaruhnya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B78">
        <w:rPr>
          <w:rFonts w:ascii="Times New Roman" w:eastAsia="Calibri" w:hAnsi="Times New Roman" w:cs="Times New Roman"/>
          <w:i/>
          <w:sz w:val="24"/>
          <w:szCs w:val="24"/>
        </w:rPr>
        <w:t>Effect Size</w:t>
      </w: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interperensi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B78">
        <w:rPr>
          <w:rFonts w:ascii="Times New Roman" w:eastAsia="Calibri" w:hAnsi="Times New Roman" w:cs="Times New Roman"/>
          <w:i/>
          <w:sz w:val="24"/>
          <w:szCs w:val="24"/>
        </w:rPr>
        <w:t xml:space="preserve">Effect Size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Cohen :</w:t>
      </w:r>
      <w:proofErr w:type="gramEnd"/>
    </w:p>
    <w:p w:rsidR="00F74B78" w:rsidRPr="00F74B78" w:rsidRDefault="00F74B78" w:rsidP="00F74B78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7 </w:t>
      </w:r>
      <w:proofErr w:type="spellStart"/>
      <w:r w:rsidRPr="00F74B78">
        <w:rPr>
          <w:rFonts w:ascii="Times New Roman" w:eastAsia="Calibri" w:hAnsi="Times New Roman" w:cs="Times New Roman"/>
          <w:b/>
          <w:sz w:val="24"/>
          <w:szCs w:val="24"/>
        </w:rPr>
        <w:t>Interpretasi</w:t>
      </w:r>
      <w:proofErr w:type="spellEnd"/>
      <w:r w:rsidRPr="00F74B78">
        <w:rPr>
          <w:rFonts w:ascii="Times New Roman" w:eastAsia="Calibri" w:hAnsi="Times New Roman" w:cs="Times New Roman"/>
          <w:b/>
          <w:sz w:val="24"/>
          <w:szCs w:val="24"/>
        </w:rPr>
        <w:t xml:space="preserve"> Effect Size</w:t>
      </w:r>
    </w:p>
    <w:tbl>
      <w:tblPr>
        <w:tblStyle w:val="KisiTabel1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F74B78" w:rsidRPr="00F74B78" w:rsidTr="003A69D5">
        <w:tc>
          <w:tcPr>
            <w:tcW w:w="4077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>Batasan</w:t>
            </w:r>
            <w:proofErr w:type="spellEnd"/>
          </w:p>
        </w:tc>
        <w:tc>
          <w:tcPr>
            <w:tcW w:w="4077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</w:tr>
      <w:tr w:rsidR="00F74B78" w:rsidRPr="00F74B78" w:rsidTr="003A69D5">
        <w:tc>
          <w:tcPr>
            <w:tcW w:w="4077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0,2-0,5</w:t>
            </w:r>
          </w:p>
        </w:tc>
        <w:tc>
          <w:tcPr>
            <w:tcW w:w="4077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</w:p>
        </w:tc>
      </w:tr>
      <w:tr w:rsidR="00F74B78" w:rsidRPr="00F74B78" w:rsidTr="003A69D5">
        <w:tc>
          <w:tcPr>
            <w:tcW w:w="4077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0,5-0,8</w:t>
            </w:r>
          </w:p>
        </w:tc>
        <w:tc>
          <w:tcPr>
            <w:tcW w:w="4077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</w:p>
        </w:tc>
      </w:tr>
      <w:tr w:rsidR="00F74B78" w:rsidRPr="00F74B78" w:rsidTr="003A69D5">
        <w:tc>
          <w:tcPr>
            <w:tcW w:w="4077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d&gt;0,8</w:t>
            </w:r>
          </w:p>
        </w:tc>
        <w:tc>
          <w:tcPr>
            <w:tcW w:w="4077" w:type="dxa"/>
          </w:tcPr>
          <w:p w:rsidR="00F74B78" w:rsidRPr="00F74B78" w:rsidRDefault="00F74B78" w:rsidP="00F74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B78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</w:tr>
    </w:tbl>
    <w:p w:rsidR="00F74B78" w:rsidRPr="00F74B78" w:rsidRDefault="00F74B78" w:rsidP="00F74B78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lastRenderedPageBreak/>
        <w:t>Penggunaan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B78">
        <w:rPr>
          <w:rFonts w:ascii="Times New Roman" w:eastAsia="Calibri" w:hAnsi="Times New Roman" w:cs="Times New Roman"/>
          <w:i/>
          <w:sz w:val="24"/>
          <w:szCs w:val="24"/>
        </w:rPr>
        <w:t>Effect Size</w:t>
      </w: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membuktikan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hitungan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tertera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table7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skor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pretest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mean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55,6667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deviasi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25,87792.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posttest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mean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mengalami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kenaikan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73</w:t>
      </w:r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,2667</w:t>
      </w:r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deviasi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B78">
        <w:rPr>
          <w:rFonts w:ascii="Times New Roman" w:eastAsia="Calibri" w:hAnsi="Times New Roman" w:cs="Times New Roman"/>
          <w:color w:val="000000"/>
          <w:sz w:val="24"/>
          <w:szCs w:val="24"/>
        </w:rPr>
        <w:t>28,13353</w:t>
      </w: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rumus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pengujian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B78">
        <w:rPr>
          <w:rFonts w:ascii="Times New Roman" w:eastAsia="Calibri" w:hAnsi="Times New Roman" w:cs="Times New Roman"/>
          <w:i/>
          <w:iCs/>
          <w:sz w:val="24"/>
          <w:szCs w:val="24"/>
        </w:rPr>
        <w:t>Effect Size</w:t>
      </w: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Cohen:</w:t>
      </w: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d=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postetst-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Pretest</m:t>
                    </m:r>
                  </m:sub>
                </m:sSub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SD</m:t>
                        </m:r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Pretest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Times New Roman" w:cs="Times New Roman"/>
                                <w:sz w:val="24"/>
                                <w:szCs w:val="24"/>
                              </w:rPr>
                              <m:t>+</m:t>
                            </m:r>
                          </m:e>
                          <m:sup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SD</m:t>
                                </m:r>
                                <m:r>
                                  <w:rPr>
                                    <w:rFonts w:ascii="Cambria Math" w:eastAsia="Calibri" w:hAnsi="Times New Roman" w:cs="Times New Roman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postest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sup>
                        </m:sSup>
                      </m:sup>
                    </m:sSup>
                  </m:num>
                  <m:den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rad>
          </m:den>
        </m:f>
      </m:oMath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: d = Effect Size </w:t>
      </w: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Mpretest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= mean pretest </w:t>
      </w: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Mposttest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= mean posttest </w:t>
      </w: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SDpretest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deviasi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pretest </w:t>
      </w: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SDposttest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deviasi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posttest</w:t>
      </w:r>
    </w:p>
    <w:p w:rsidR="00F74B78" w:rsidRPr="00F74B78" w:rsidRDefault="00F74B78" w:rsidP="00F74B78">
      <w:pPr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hitungan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rumus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Effect Size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diatas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berupa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data yang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tertera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6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dihitung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rumus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diatas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perhitungan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rumus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d=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73,2667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 xml:space="preserve">55,6667 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m:t>28,13353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Times New Roman" w:cs="Times New Roman"/>
                                <w:sz w:val="24"/>
                                <w:szCs w:val="24"/>
                              </w:rPr>
                              <m:t>+</m:t>
                            </m:r>
                          </m:e>
                          <m:sup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Times New Roman" w:cs="Times New Roman"/>
                                    <w:sz w:val="24"/>
                                    <w:szCs w:val="24"/>
                                  </w:rPr>
                                  <m:t xml:space="preserve"> 25,87792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sup>
                        </m:sSup>
                      </m:sup>
                    </m:sSup>
                  </m:num>
                  <m:den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rad>
          </m:den>
        </m:f>
      </m:oMath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d=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 xml:space="preserve">17,5997 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791,49551+669,666744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rad>
          </m:den>
        </m:f>
      </m:oMath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d=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17,5997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461,16295</m:t>
                    </m:r>
                  </m:num>
                  <m:den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rad>
          </m:den>
        </m:f>
      </m:oMath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d=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17 ,5997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730,581475</m:t>
                </m:r>
              </m:e>
            </m:rad>
          </m:den>
        </m:f>
      </m:oMath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78">
        <w:rPr>
          <w:rFonts w:ascii="Times New Roman" w:eastAsia="Calibri" w:hAnsi="Times New Roman" w:cs="Times New Roman"/>
          <w:sz w:val="24"/>
          <w:szCs w:val="24"/>
        </w:rPr>
        <w:t>d= 0</w:t>
      </w:r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,6511</w:t>
      </w:r>
      <w:proofErr w:type="gramEnd"/>
    </w:p>
    <w:p w:rsidR="00F74B78" w:rsidRPr="00F74B78" w:rsidRDefault="00F74B78" w:rsidP="00F74B7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78">
        <w:rPr>
          <w:rFonts w:ascii="Times New Roman" w:eastAsia="Calibri" w:hAnsi="Times New Roman" w:cs="Times New Roman"/>
          <w:sz w:val="24"/>
          <w:szCs w:val="24"/>
        </w:rPr>
        <w:t>d=0</w:t>
      </w:r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,7</w:t>
      </w:r>
      <w:proofErr w:type="gramEnd"/>
    </w:p>
    <w:p w:rsidR="00F74B78" w:rsidRPr="00F74B78" w:rsidRDefault="00F74B78" w:rsidP="00F74B78">
      <w:pPr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hitung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B78">
        <w:rPr>
          <w:rFonts w:ascii="Times New Roman" w:eastAsia="Calibri" w:hAnsi="Times New Roman" w:cs="Times New Roman"/>
          <w:i/>
          <w:sz w:val="24"/>
          <w:szCs w:val="24"/>
        </w:rPr>
        <w:t>effect size</w:t>
      </w: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sebesar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0</w:t>
      </w:r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,7</w:t>
      </w:r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melihat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table 7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interpretasi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B78">
        <w:rPr>
          <w:rFonts w:ascii="Times New Roman" w:eastAsia="Calibri" w:hAnsi="Times New Roman" w:cs="Times New Roman"/>
          <w:i/>
          <w:sz w:val="24"/>
          <w:szCs w:val="24"/>
        </w:rPr>
        <w:t>effect size</w:t>
      </w:r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termasuk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penerapan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multimedia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F74B78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proofErr w:type="gram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4B78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F74B78">
        <w:rPr>
          <w:rFonts w:ascii="Times New Roman" w:eastAsia="Calibri" w:hAnsi="Times New Roman" w:cs="Times New Roman"/>
          <w:sz w:val="24"/>
          <w:szCs w:val="24"/>
        </w:rPr>
        <w:t xml:space="preserve"> IV SD.</w:t>
      </w:r>
    </w:p>
    <w:p w:rsidR="00586CDE" w:rsidRDefault="00586CDE">
      <w:bookmarkStart w:id="0" w:name="_GoBack"/>
      <w:bookmarkEnd w:id="0"/>
    </w:p>
    <w:sectPr w:rsidR="0058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6790F"/>
    <w:multiLevelType w:val="hybridMultilevel"/>
    <w:tmpl w:val="EE06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78"/>
    <w:rsid w:val="00586CDE"/>
    <w:rsid w:val="00F7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CCF55-D3FE-4D7F-BD9A-1F1900C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isiTabel1">
    <w:name w:val="Kisi Tabel1"/>
    <w:basedOn w:val="TableNormal"/>
    <w:uiPriority w:val="59"/>
    <w:rsid w:val="00F74B7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2022-02-24T04:12:00Z</dcterms:created>
  <dcterms:modified xsi:type="dcterms:W3CDTF">2022-02-24T04:15:00Z</dcterms:modified>
</cp:coreProperties>
</file>