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A2D5" w14:textId="77777777" w:rsidR="001B5A18"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708FE604" wp14:editId="5B7823F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B095031" wp14:editId="1F5632E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A468F43" w14:textId="77777777" w:rsidR="001B5A18"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FF2B490" w14:textId="77777777" w:rsidR="001B5A18"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D05CD22" w14:textId="77777777" w:rsidR="001B5A18"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529B5C81" w14:textId="77777777" w:rsidR="001B5A18" w:rsidRDefault="001B5A18">
      <w:pPr>
        <w:spacing w:after="120" w:line="240" w:lineRule="auto"/>
        <w:rPr>
          <w:rFonts w:ascii="Times New Roman" w:hAnsi="Times New Roman"/>
          <w:b/>
          <w:sz w:val="28"/>
          <w:szCs w:val="28"/>
          <w:lang w:val="en-US"/>
        </w:rPr>
      </w:pPr>
    </w:p>
    <w:p w14:paraId="1DE54B7D" w14:textId="69ABA698" w:rsidR="00446BF0" w:rsidRDefault="0000258F">
      <w:pPr>
        <w:spacing w:after="0" w:line="240" w:lineRule="auto"/>
        <w:jc w:val="center"/>
        <w:rPr>
          <w:rFonts w:ascii="Times New Roman" w:hAnsi="Times New Roman" w:cs="Times New Roman"/>
          <w:b/>
        </w:rPr>
      </w:pPr>
      <w:r w:rsidRPr="0000258F">
        <w:rPr>
          <w:rFonts w:ascii="Times New Roman" w:hAnsi="Times New Roman" w:cs="Times New Roman"/>
          <w:b/>
        </w:rPr>
        <w:t>Interaction of the Effect of Principal’s Leadership and Education Financing on Performance of Junior High School Teachers in Mahakam East Kalimantan, Indonesia</w:t>
      </w:r>
    </w:p>
    <w:p w14:paraId="5DB85E00" w14:textId="77777777" w:rsidR="00306015" w:rsidRDefault="00306015">
      <w:pPr>
        <w:spacing w:after="0" w:line="240" w:lineRule="auto"/>
        <w:jc w:val="center"/>
        <w:rPr>
          <w:rFonts w:ascii="Times New Roman" w:hAnsi="Times New Roman" w:cs="Times New Roman"/>
          <w:b/>
          <w:color w:val="000000" w:themeColor="text1"/>
          <w:sz w:val="24"/>
          <w:szCs w:val="24"/>
          <w:lang w:val="sv-SE"/>
        </w:rPr>
      </w:pPr>
    </w:p>
    <w:p w14:paraId="1CD2A462" w14:textId="30B8940F" w:rsidR="001B5A18" w:rsidRPr="00446BF0" w:rsidRDefault="00446BF0">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sidRPr="00446BF0">
        <w:rPr>
          <w:rFonts w:ascii="Times New Roman" w:hAnsi="Times New Roman" w:cs="Times New Roman"/>
          <w:b/>
          <w:bCs/>
          <w:color w:val="000000"/>
          <w:sz w:val="24"/>
          <w:szCs w:val="24"/>
        </w:rPr>
        <w:t>Zaenab Hanim</w:t>
      </w:r>
      <w:r w:rsidRPr="00446BF0">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vertAlign w:val="superscript"/>
        </w:rPr>
        <w:sym w:font="Wingdings" w:char="F02A"/>
      </w:r>
      <w:r w:rsidRPr="00446BF0">
        <w:rPr>
          <w:rFonts w:ascii="Times New Roman" w:hAnsi="Times New Roman" w:cs="Times New Roman"/>
          <w:b/>
          <w:bCs/>
          <w:color w:val="000000"/>
          <w:sz w:val="24"/>
          <w:szCs w:val="24"/>
        </w:rPr>
        <w:t>, Anita</w:t>
      </w:r>
      <w:r w:rsidRPr="00446BF0">
        <w:rPr>
          <w:rFonts w:ascii="Times New Roman" w:hAnsi="Times New Roman" w:cs="Times New Roman"/>
          <w:b/>
          <w:bCs/>
          <w:color w:val="000000"/>
          <w:sz w:val="24"/>
          <w:szCs w:val="24"/>
          <w:vertAlign w:val="superscript"/>
        </w:rPr>
        <w:t>2</w:t>
      </w:r>
      <w:r w:rsidRPr="00446BF0">
        <w:rPr>
          <w:rFonts w:ascii="Times New Roman" w:hAnsi="Times New Roman" w:cs="Times New Roman"/>
          <w:b/>
          <w:bCs/>
          <w:color w:val="000000"/>
          <w:sz w:val="24"/>
          <w:szCs w:val="24"/>
        </w:rPr>
        <w:t>, Widyatmike Gede Mulawarman</w:t>
      </w:r>
      <w:r w:rsidRPr="00446BF0">
        <w:rPr>
          <w:rFonts w:ascii="Times New Roman" w:hAnsi="Times New Roman" w:cs="Times New Roman"/>
          <w:b/>
          <w:bCs/>
          <w:color w:val="000000"/>
          <w:sz w:val="24"/>
          <w:szCs w:val="24"/>
          <w:vertAlign w:val="superscript"/>
        </w:rPr>
        <w:t>3</w:t>
      </w:r>
      <w:r w:rsidRPr="00446BF0">
        <w:rPr>
          <w:rFonts w:ascii="Times New Roman" w:hAnsi="Times New Roman" w:cs="Times New Roman"/>
          <w:b/>
          <w:bCs/>
          <w:color w:val="000000"/>
          <w:sz w:val="24"/>
          <w:szCs w:val="24"/>
        </w:rPr>
        <w:t>, Sudadi</w:t>
      </w:r>
      <w:r w:rsidR="00C62AD6">
        <w:rPr>
          <w:rFonts w:ascii="Times New Roman" w:hAnsi="Times New Roman" w:cs="Times New Roman"/>
          <w:color w:val="000000"/>
          <w:sz w:val="24"/>
          <w:szCs w:val="24"/>
          <w:vertAlign w:val="superscript"/>
          <w:lang w:val="en-US"/>
        </w:rPr>
        <w:t>4</w:t>
      </w:r>
    </w:p>
    <w:p w14:paraId="04AD11A2" w14:textId="159650B5" w:rsidR="001B5A18" w:rsidRPr="00446BF0" w:rsidRDefault="00446BF0">
      <w:pPr>
        <w:pStyle w:val="Afiliasi"/>
        <w:rPr>
          <w:sz w:val="22"/>
          <w:szCs w:val="24"/>
          <w:lang w:val="en-US"/>
        </w:rPr>
      </w:pPr>
      <w:r>
        <w:rPr>
          <w:sz w:val="22"/>
          <w:szCs w:val="24"/>
          <w:lang w:val="en-US"/>
        </w:rPr>
        <w:t xml:space="preserve">Magister </w:t>
      </w:r>
      <w:proofErr w:type="spellStart"/>
      <w:r>
        <w:rPr>
          <w:sz w:val="22"/>
          <w:szCs w:val="24"/>
          <w:lang w:val="en-US"/>
        </w:rPr>
        <w:t>Manajemen</w:t>
      </w:r>
      <w:proofErr w:type="spellEnd"/>
      <w:r>
        <w:rPr>
          <w:sz w:val="22"/>
          <w:szCs w:val="24"/>
          <w:lang w:val="en-US"/>
        </w:rPr>
        <w:t xml:space="preserve"> Pendidikan, Universitas </w:t>
      </w:r>
      <w:proofErr w:type="spellStart"/>
      <w:r>
        <w:rPr>
          <w:sz w:val="22"/>
          <w:szCs w:val="24"/>
          <w:lang w:val="en-US"/>
        </w:rPr>
        <w:t>Mulawarman</w:t>
      </w:r>
      <w:proofErr w:type="spellEnd"/>
      <w:r>
        <w:rPr>
          <w:sz w:val="22"/>
          <w:szCs w:val="24"/>
          <w:lang w:val="en-US"/>
        </w:rPr>
        <w:t>, Indonesia</w:t>
      </w:r>
    </w:p>
    <w:p w14:paraId="7E8A1C62" w14:textId="753AA284" w:rsidR="001B5A18" w:rsidRPr="00306015" w:rsidRDefault="00306015">
      <w:pPr>
        <w:pStyle w:val="Afiliasi"/>
        <w:rPr>
          <w:sz w:val="22"/>
          <w:szCs w:val="24"/>
          <w:lang w:val="en-US"/>
        </w:rPr>
      </w:pPr>
      <w:r>
        <w:rPr>
          <w:sz w:val="22"/>
          <w:szCs w:val="24"/>
          <w:lang w:val="en-US"/>
        </w:rPr>
        <w:t xml:space="preserve">E-mail: </w:t>
      </w:r>
      <w:hyperlink r:id="rId11" w:history="1">
        <w:r w:rsidRPr="005D0DB4">
          <w:rPr>
            <w:rStyle w:val="Hyperlink"/>
            <w:sz w:val="22"/>
            <w:szCs w:val="24"/>
            <w:lang w:val="en-US"/>
          </w:rPr>
          <w:t>zaenabhanim@gmail.com</w:t>
        </w:r>
      </w:hyperlink>
      <w:r>
        <w:rPr>
          <w:sz w:val="22"/>
          <w:szCs w:val="24"/>
          <w:lang w:val="en-US"/>
        </w:rPr>
        <w:t xml:space="preserve"> </w:t>
      </w:r>
    </w:p>
    <w:p w14:paraId="136FE612" w14:textId="77777777" w:rsidR="001B5A18" w:rsidRDefault="001B5A1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6DA0DCA" w14:textId="77777777" w:rsidR="001B5A18" w:rsidRDefault="001B5A18">
      <w:pPr>
        <w:autoSpaceDE w:val="0"/>
        <w:autoSpaceDN w:val="0"/>
        <w:adjustRightInd w:val="0"/>
        <w:spacing w:after="0" w:line="240" w:lineRule="auto"/>
        <w:jc w:val="center"/>
        <w:rPr>
          <w:szCs w:val="24"/>
          <w:lang w:val="en-US"/>
        </w:rPr>
      </w:pPr>
    </w:p>
    <w:p w14:paraId="364FE2A3" w14:textId="5632353C" w:rsidR="001B5A18"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73188B85" w14:textId="3D2B10E1" w:rsidR="00306015" w:rsidRDefault="00306015" w:rsidP="000D238A">
      <w:pPr>
        <w:pStyle w:val="abstrak"/>
        <w:ind w:left="0" w:right="57"/>
        <w:rPr>
          <w:sz w:val="22"/>
          <w:szCs w:val="22"/>
          <w:lang w:val="id-ID"/>
        </w:rPr>
      </w:pPr>
      <w:r w:rsidRPr="00306015">
        <w:rPr>
          <w:sz w:val="22"/>
          <w:szCs w:val="22"/>
          <w:lang w:val="id-ID"/>
        </w:rPr>
        <w:t>Penelitian ini bertujuan untuk mengetahui pengaruh kepemimpinan kepala sekolah terhadap kinerja guru, pembiayaan pendidikan terhadap kinerja guru, dan pengaruh kepemimpinan kepala sekolah dan pembiayaan pendidikan secara bersama-sama terhadap kinerja guru SMP di Kabupaten Mahakam Ulu. Penelitian ini merupakan penelitian kuantitatif dengan jumlah populasi 128 dan sampel 104 guru. Teknik pengumpulan data menggunakan metode observasi, angket, dan dokumentas</w:t>
      </w:r>
      <w:r>
        <w:rPr>
          <w:sz w:val="22"/>
          <w:szCs w:val="22"/>
        </w:rPr>
        <w:t>. A</w:t>
      </w:r>
      <w:r w:rsidRPr="00306015">
        <w:rPr>
          <w:sz w:val="22"/>
          <w:szCs w:val="22"/>
          <w:lang w:val="id-ID"/>
        </w:rPr>
        <w:t>nalisis data menggunakan SPSS Statistics dengan analisis deskriptif dan analisis regresi. Hasil penelitian ini menunjukkan bahwa: kepemimpinan kepala sekolah mempengaruhi kinerja guru sebesar 38%, pembiayaan pendidikan mempengaruhi kinerja guru sebesar 55%, dan kepemimpinan kepala sekolah dan pembiayaan pendidikan secara bersama-sama mempengaruhi kinerja guru sebesar 66%. Implikasi dari penelitian ini adalah untuk meningkatkan posisi kepala sekolah dalam kepemimpinan sekolah untuk melaksanakan pendidikan yang tidak terlalu bergantung pada pihak lain. Dengan demikian, kepala sekolah memiliki peran yang sangat penting dalam meningkatkan mutu sekolah. Oleh karena itu, revitalisasi kepala sekolah diperlukan karena mereka memiliki pengaruh yang sangat kuat terhadap peningkatan kompetensi dan kinerja guru untuk mewujudkan sekolah yang berkualitas.</w:t>
      </w:r>
    </w:p>
    <w:p w14:paraId="2C77B486" w14:textId="742E7755" w:rsidR="001B5A18" w:rsidRPr="00C62AD6" w:rsidRDefault="00000000">
      <w:pPr>
        <w:pStyle w:val="abstrak"/>
        <w:spacing w:after="120"/>
        <w:ind w:left="0" w:right="57"/>
        <w:rPr>
          <w:i/>
          <w:sz w:val="22"/>
          <w:szCs w:val="22"/>
          <w:lang w:val="id-ID"/>
        </w:rPr>
      </w:pPr>
      <w:r>
        <w:rPr>
          <w:b/>
          <w:sz w:val="22"/>
          <w:szCs w:val="22"/>
          <w:lang w:val="id-ID"/>
        </w:rPr>
        <w:t xml:space="preserve">Kata Kunci: </w:t>
      </w:r>
      <w:r w:rsidR="00C62AD6" w:rsidRPr="00C62AD6">
        <w:rPr>
          <w:i/>
          <w:sz w:val="22"/>
          <w:szCs w:val="22"/>
          <w:lang w:val="id-ID"/>
        </w:rPr>
        <w:t>kepemimpinan kepala sekolah, pembiayaan pendidikan, kinerja guru.</w:t>
      </w:r>
    </w:p>
    <w:p w14:paraId="075551EC" w14:textId="77777777" w:rsidR="001B5A18" w:rsidRDefault="00000000">
      <w:pPr>
        <w:pStyle w:val="StyleAuthorBold"/>
        <w:spacing w:before="120" w:after="120"/>
        <w:jc w:val="left"/>
        <w:rPr>
          <w:lang w:val="id-ID"/>
        </w:rPr>
      </w:pPr>
      <w:r>
        <w:rPr>
          <w:lang w:val="id-ID"/>
        </w:rPr>
        <w:t>Abstract</w:t>
      </w:r>
    </w:p>
    <w:p w14:paraId="2BDB1404" w14:textId="38335717" w:rsidR="00306015" w:rsidRPr="00C62AD6" w:rsidRDefault="00306015" w:rsidP="000D238A">
      <w:pPr>
        <w:pStyle w:val="abstrak"/>
        <w:spacing w:before="120"/>
        <w:ind w:left="0" w:right="-34"/>
        <w:rPr>
          <w:i/>
          <w:iCs/>
          <w:sz w:val="22"/>
          <w:szCs w:val="22"/>
          <w:lang w:val="id-ID"/>
        </w:rPr>
      </w:pPr>
      <w:r w:rsidRPr="00C62AD6">
        <w:rPr>
          <w:i/>
          <w:iCs/>
          <w:sz w:val="22"/>
          <w:szCs w:val="22"/>
          <w:lang w:val="id-ID"/>
        </w:rPr>
        <w:t>This study aims to determine the effect of a principal's leadership on teacher performance, education financing on teacher performance, and the effect of principal leadership and education financing together on the performance of junior high school teachers in Mahakam Ulu Regency. This study is a quantitative study with a population of 128 and a sample of 104 teachers. Data collection techniques use the method of observation, questionnaires, and documentation</w:t>
      </w:r>
      <w:r w:rsidRPr="00C62AD6">
        <w:rPr>
          <w:i/>
          <w:iCs/>
          <w:sz w:val="22"/>
          <w:szCs w:val="22"/>
        </w:rPr>
        <w:t>. D</w:t>
      </w:r>
      <w:r w:rsidRPr="00C62AD6">
        <w:rPr>
          <w:i/>
          <w:iCs/>
          <w:sz w:val="22"/>
          <w:szCs w:val="22"/>
          <w:lang w:val="id-ID"/>
        </w:rPr>
        <w:t>ata analysis using SPSS Statistics 21 with descriptive analysis and regression analysis. The results of this study indicate that: principal leadership affects teacher performance by 38%, education financing affects teacher performance by 55%, and principal leadership and education financing together affect teacher performance by 66%. The implication of this research is to improve the position of the principals in school leadership to implement education that is not too dependent on other parties. Thus, the principals have a very important role in improving the school's quality. Therefore, the revitalization of school principals is necessary because they have a very strong influence on increasing teacher competence and performance to achieve quality schools</w:t>
      </w:r>
    </w:p>
    <w:p w14:paraId="488C3EA7" w14:textId="4F30C9B0" w:rsidR="001B5A18" w:rsidRPr="000D238A" w:rsidRDefault="00000000" w:rsidP="000D238A">
      <w:pPr>
        <w:pStyle w:val="abstrak"/>
        <w:spacing w:after="120"/>
        <w:ind w:left="0" w:right="57"/>
        <w:rPr>
          <w:i/>
          <w:iCs/>
          <w:sz w:val="22"/>
          <w:szCs w:val="22"/>
          <w:lang w:val="id-ID"/>
        </w:rPr>
      </w:pPr>
      <w:r w:rsidRPr="00C62AD6">
        <w:rPr>
          <w:b/>
          <w:bCs/>
          <w:i/>
          <w:iCs/>
          <w:sz w:val="22"/>
          <w:szCs w:val="22"/>
          <w:lang w:val="id-ID"/>
        </w:rPr>
        <w:t xml:space="preserve">Keywords: </w:t>
      </w:r>
      <w:r w:rsidR="00C62AD6" w:rsidRPr="00C62AD6">
        <w:rPr>
          <w:i/>
          <w:iCs/>
          <w:sz w:val="22"/>
          <w:szCs w:val="22"/>
          <w:lang w:val="id-ID"/>
        </w:rPr>
        <w:t>principal leadership, education financing, teacher performance.</w:t>
      </w:r>
    </w:p>
    <w:p w14:paraId="474C5533" w14:textId="739185A1" w:rsidR="001B5A18" w:rsidRDefault="00000000" w:rsidP="00C62AD6">
      <w:pPr>
        <w:spacing w:after="0" w:line="240" w:lineRule="auto"/>
        <w:jc w:val="right"/>
        <w:rPr>
          <w:rFonts w:ascii="Times New Roman" w:hAnsi="Times New Roman" w:cs="Times New Roman"/>
          <w:color w:val="000000"/>
          <w:sz w:val="20"/>
          <w:szCs w:val="20"/>
          <w:lang w:val="en-US"/>
        </w:rPr>
      </w:pPr>
      <w:r>
        <w:rPr>
          <w:rFonts w:ascii="TimesNewRomanPSMT" w:hAnsi="TimesNewRomanPSMT"/>
          <w:color w:val="000000"/>
        </w:rPr>
        <w:t>Copyright (c) 202</w:t>
      </w:r>
      <w:r w:rsidR="00C62AD6">
        <w:rPr>
          <w:rFonts w:ascii="TimesNewRomanPSMT" w:hAnsi="TimesNewRomanPSMT"/>
          <w:color w:val="000000"/>
          <w:lang w:val="en-US"/>
        </w:rPr>
        <w:t>3</w:t>
      </w:r>
      <w:r>
        <w:rPr>
          <w:rFonts w:ascii="TimesNewRomanPSMT" w:hAnsi="TimesNewRomanPSMT"/>
          <w:color w:val="000000"/>
          <w:lang w:val="en-US"/>
        </w:rPr>
        <w:t xml:space="preserve"> </w:t>
      </w:r>
      <w:proofErr w:type="spellStart"/>
      <w:r w:rsidR="00C62AD6" w:rsidRPr="00C62AD6">
        <w:rPr>
          <w:rFonts w:ascii="TimesNewRomanPSMT" w:hAnsi="TimesNewRomanPSMT"/>
          <w:color w:val="000000"/>
          <w:lang w:val="en-US"/>
        </w:rPr>
        <w:t>Zaenab</w:t>
      </w:r>
      <w:proofErr w:type="spellEnd"/>
      <w:r w:rsidR="00C62AD6" w:rsidRPr="00C62AD6">
        <w:rPr>
          <w:rFonts w:ascii="TimesNewRomanPSMT" w:hAnsi="TimesNewRomanPSMT"/>
          <w:color w:val="000000"/>
          <w:lang w:val="en-US"/>
        </w:rPr>
        <w:t xml:space="preserve"> </w:t>
      </w:r>
      <w:proofErr w:type="spellStart"/>
      <w:r w:rsidR="00C62AD6" w:rsidRPr="00C62AD6">
        <w:rPr>
          <w:rFonts w:ascii="TimesNewRomanPSMT" w:hAnsi="TimesNewRomanPSMT"/>
          <w:color w:val="000000"/>
          <w:lang w:val="en-US"/>
        </w:rPr>
        <w:t>Hanim</w:t>
      </w:r>
      <w:proofErr w:type="spellEnd"/>
      <w:r w:rsidR="00C62AD6" w:rsidRPr="00C62AD6">
        <w:rPr>
          <w:rFonts w:ascii="TimesNewRomanPSMT" w:hAnsi="TimesNewRomanPSMT"/>
          <w:color w:val="000000"/>
          <w:lang w:val="en-US"/>
        </w:rPr>
        <w:t xml:space="preserve">, Anita, </w:t>
      </w:r>
      <w:proofErr w:type="spellStart"/>
      <w:r w:rsidR="00C62AD6" w:rsidRPr="00C62AD6">
        <w:rPr>
          <w:rFonts w:ascii="TimesNewRomanPSMT" w:hAnsi="TimesNewRomanPSMT"/>
          <w:color w:val="000000"/>
          <w:lang w:val="en-US"/>
        </w:rPr>
        <w:t>Widyatmike</w:t>
      </w:r>
      <w:proofErr w:type="spellEnd"/>
      <w:r w:rsidR="00C62AD6" w:rsidRPr="00C62AD6">
        <w:rPr>
          <w:rFonts w:ascii="TimesNewRomanPSMT" w:hAnsi="TimesNewRomanPSMT"/>
          <w:color w:val="000000"/>
          <w:lang w:val="en-US"/>
        </w:rPr>
        <w:t xml:space="preserve"> </w:t>
      </w:r>
      <w:proofErr w:type="spellStart"/>
      <w:r w:rsidR="00C62AD6" w:rsidRPr="00C62AD6">
        <w:rPr>
          <w:rFonts w:ascii="TimesNewRomanPSMT" w:hAnsi="TimesNewRomanPSMT"/>
          <w:color w:val="000000"/>
          <w:lang w:val="en-US"/>
        </w:rPr>
        <w:t>Gede</w:t>
      </w:r>
      <w:proofErr w:type="spellEnd"/>
      <w:r w:rsidR="00C62AD6" w:rsidRPr="00C62AD6">
        <w:rPr>
          <w:rFonts w:ascii="TimesNewRomanPSMT" w:hAnsi="TimesNewRomanPSMT"/>
          <w:color w:val="000000"/>
          <w:lang w:val="en-US"/>
        </w:rPr>
        <w:t xml:space="preserve"> </w:t>
      </w:r>
      <w:proofErr w:type="spellStart"/>
      <w:r w:rsidR="00C62AD6" w:rsidRPr="00C62AD6">
        <w:rPr>
          <w:rFonts w:ascii="TimesNewRomanPSMT" w:hAnsi="TimesNewRomanPSMT"/>
          <w:color w:val="000000"/>
          <w:lang w:val="en-US"/>
        </w:rPr>
        <w:t>Mulawarman</w:t>
      </w:r>
      <w:proofErr w:type="spellEnd"/>
      <w:r w:rsidR="00C62AD6" w:rsidRPr="00C62AD6">
        <w:rPr>
          <w:rFonts w:ascii="TimesNewRomanPSMT" w:hAnsi="TimesNewRomanPSMT"/>
          <w:color w:val="000000"/>
          <w:lang w:val="en-US"/>
        </w:rPr>
        <w:t xml:space="preserve">, </w:t>
      </w:r>
      <w:proofErr w:type="spellStart"/>
      <w:r w:rsidR="00C62AD6" w:rsidRPr="00C62AD6">
        <w:rPr>
          <w:rFonts w:ascii="TimesNewRomanPSMT" w:hAnsi="TimesNewRomanPSMT"/>
          <w:color w:val="000000"/>
          <w:lang w:val="en-US"/>
        </w:rPr>
        <w:t>Sudadi</w:t>
      </w:r>
      <w:proofErr w:type="spellEnd"/>
    </w:p>
    <w:p w14:paraId="566D58C6" w14:textId="77777777" w:rsidR="001B5A18"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8EABBBA" wp14:editId="7030AE2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3BF37634" w14:textId="77777777" w:rsidR="001B5A18"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060A6D4E" w14:textId="236B2407" w:rsidR="001B5A18"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2" w:history="1">
        <w:r w:rsidR="000D238A" w:rsidRPr="005D0DB4">
          <w:rPr>
            <w:rStyle w:val="Hyperlink"/>
            <w:rFonts w:ascii="Times New Roman" w:hAnsi="Times New Roman" w:cs="Times New Roman"/>
            <w:lang w:val="en-US"/>
          </w:rPr>
          <w:t>zaenabhanim@gmail.com</w:t>
        </w:r>
      </w:hyperlink>
      <w:r w:rsidR="000D238A">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90FF697" w14:textId="0F5C5F95" w:rsidR="001B5A18"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0D238A">
        <w:rPr>
          <w:rFonts w:ascii="Times New Roman" w:hAnsi="Times New Roman" w:cs="Times New Roman"/>
          <w:lang w:val="en-US"/>
        </w:rPr>
        <w:t>082158478681</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F634742" w14:textId="77777777" w:rsidR="001B5A18"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1EB1AAD6" w14:textId="77777777" w:rsidR="001B5A18" w:rsidRDefault="001B5A18">
      <w:pPr>
        <w:tabs>
          <w:tab w:val="left" w:pos="851"/>
          <w:tab w:val="left" w:pos="6237"/>
        </w:tabs>
        <w:autoSpaceDE w:val="0"/>
        <w:autoSpaceDN w:val="0"/>
        <w:adjustRightInd w:val="0"/>
        <w:spacing w:after="0" w:line="240" w:lineRule="auto"/>
        <w:rPr>
          <w:rFonts w:ascii="Times New Roman" w:hAnsi="Times New Roman" w:cs="Times New Roman"/>
        </w:rPr>
      </w:pPr>
    </w:p>
    <w:p w14:paraId="20F390F6" w14:textId="77777777" w:rsidR="001B5A18" w:rsidRDefault="001B5A18">
      <w:pPr>
        <w:tabs>
          <w:tab w:val="left" w:pos="851"/>
          <w:tab w:val="left" w:pos="6237"/>
        </w:tabs>
        <w:autoSpaceDE w:val="0"/>
        <w:autoSpaceDN w:val="0"/>
        <w:adjustRightInd w:val="0"/>
        <w:spacing w:after="0" w:line="240" w:lineRule="auto"/>
        <w:rPr>
          <w:rFonts w:ascii="Times New Roman" w:hAnsi="Times New Roman" w:cs="Times New Roman"/>
          <w:lang w:val="en-US"/>
        </w:rPr>
        <w:sectPr w:rsidR="001B5A18">
          <w:footerReference w:type="default" r:id="rId13"/>
          <w:pgSz w:w="11906" w:h="16838"/>
          <w:pgMar w:top="1440" w:right="1080" w:bottom="1440" w:left="1080" w:header="851" w:footer="709" w:gutter="0"/>
          <w:pgNumType w:start="1"/>
          <w:cols w:space="708"/>
          <w:docGrid w:linePitch="360"/>
        </w:sectPr>
      </w:pPr>
    </w:p>
    <w:p w14:paraId="3B0CF034" w14:textId="77777777" w:rsidR="001B5A18" w:rsidRDefault="001B5A18">
      <w:pPr>
        <w:rPr>
          <w:lang w:val="en-US"/>
        </w:rPr>
        <w:sectPr w:rsidR="001B5A18">
          <w:headerReference w:type="default" r:id="rId14"/>
          <w:type w:val="continuous"/>
          <w:pgSz w:w="11906" w:h="16838"/>
          <w:pgMar w:top="1440" w:right="1080" w:bottom="1440" w:left="1080" w:header="851" w:footer="709" w:gutter="0"/>
          <w:pgNumType w:start="1"/>
          <w:cols w:num="2" w:space="708"/>
          <w:docGrid w:linePitch="360"/>
        </w:sectPr>
      </w:pPr>
    </w:p>
    <w:p w14:paraId="7A67D5A0" w14:textId="77777777" w:rsidR="001B5A18" w:rsidRDefault="001B5A18">
      <w:pPr>
        <w:tabs>
          <w:tab w:val="left" w:pos="6030"/>
        </w:tabs>
        <w:spacing w:after="0"/>
        <w:jc w:val="both"/>
        <w:rPr>
          <w:rFonts w:ascii="Times New Roman" w:hAnsi="Times New Roman" w:cs="Times New Roman"/>
          <w:color w:val="000000" w:themeColor="text1"/>
          <w:lang w:val="en-US"/>
        </w:rPr>
        <w:sectPr w:rsidR="001B5A18">
          <w:headerReference w:type="default" r:id="rId15"/>
          <w:type w:val="continuous"/>
          <w:pgSz w:w="11906" w:h="16838"/>
          <w:pgMar w:top="1440" w:right="1080" w:bottom="1440" w:left="1080" w:header="851" w:footer="709" w:gutter="0"/>
          <w:pgNumType w:start="2"/>
          <w:cols w:num="2" w:space="708"/>
          <w:docGrid w:linePitch="360"/>
        </w:sectPr>
      </w:pPr>
    </w:p>
    <w:p w14:paraId="7C7B5A0D" w14:textId="77777777" w:rsidR="001B5A18" w:rsidRDefault="001B5A18">
      <w:pPr>
        <w:tabs>
          <w:tab w:val="left" w:pos="6030"/>
        </w:tabs>
        <w:spacing w:after="0"/>
        <w:jc w:val="both"/>
        <w:rPr>
          <w:rFonts w:ascii="Times New Roman" w:hAnsi="Times New Roman" w:cs="Times New Roman"/>
          <w:color w:val="000000" w:themeColor="text1"/>
          <w:lang w:val="en-US"/>
        </w:rPr>
        <w:sectPr w:rsidR="001B5A18">
          <w:type w:val="continuous"/>
          <w:pgSz w:w="11906" w:h="16838"/>
          <w:pgMar w:top="1440" w:right="1080" w:bottom="1440" w:left="1080" w:header="851" w:footer="709" w:gutter="0"/>
          <w:pgNumType w:start="201"/>
          <w:cols w:space="708"/>
          <w:docGrid w:linePitch="360"/>
        </w:sectPr>
      </w:pPr>
    </w:p>
    <w:p w14:paraId="233A998A" w14:textId="2A6A23C4" w:rsidR="001B5A18" w:rsidRPr="00916267" w:rsidRDefault="00916267">
      <w:pPr>
        <w:pStyle w:val="Heading1"/>
        <w:numPr>
          <w:ilvl w:val="0"/>
          <w:numId w:val="0"/>
        </w:numPr>
        <w:spacing w:before="0" w:after="0" w:line="276" w:lineRule="auto"/>
        <w:jc w:val="both"/>
        <w:rPr>
          <w:b/>
          <w:sz w:val="22"/>
          <w:szCs w:val="22"/>
          <w:lang w:val="id-ID"/>
        </w:rPr>
      </w:pPr>
      <w:r w:rsidRPr="00916267">
        <w:rPr>
          <w:b/>
          <w:sz w:val="22"/>
          <w:szCs w:val="22"/>
          <w:lang w:val="id-ID"/>
        </w:rPr>
        <w:lastRenderedPageBreak/>
        <w:t>INTRODUCTION</w:t>
      </w:r>
    </w:p>
    <w:p w14:paraId="07E48123" w14:textId="47BB6088" w:rsidR="000D238A" w:rsidRPr="000D238A" w:rsidRDefault="000D238A" w:rsidP="000D238A">
      <w:pPr>
        <w:pStyle w:val="BodyText"/>
        <w:tabs>
          <w:tab w:val="left" w:pos="426"/>
        </w:tabs>
        <w:spacing w:after="0"/>
        <w:ind w:firstLine="567"/>
        <w:jc w:val="both"/>
        <w:rPr>
          <w:rFonts w:ascii="Times New Roman" w:hAnsi="Times New Roman" w:cs="Times New Roman"/>
        </w:rPr>
      </w:pPr>
      <w:r w:rsidRPr="000D238A">
        <w:rPr>
          <w:rFonts w:ascii="Times New Roman" w:hAnsi="Times New Roman" w:cs="Times New Roman"/>
        </w:rPr>
        <w:t>As the spearhead of education, teachers have a significant role in determining educational success. As stated in Permendiknas No.</w:t>
      </w:r>
      <w:r w:rsidR="000F55E7">
        <w:rPr>
          <w:rFonts w:ascii="Times New Roman" w:hAnsi="Times New Roman" w:cs="Times New Roman"/>
          <w:lang w:val="en-US"/>
        </w:rPr>
        <w:t xml:space="preserve"> </w:t>
      </w:r>
      <w:r w:rsidRPr="000D238A">
        <w:rPr>
          <w:rFonts w:ascii="Times New Roman" w:hAnsi="Times New Roman" w:cs="Times New Roman"/>
        </w:rPr>
        <w:t>16 of 2007 about academic qualification standards and teacher competencies, teachers must be competent in managing learning and have a good attitude toward their profession. This positive attitude can be realized in teachers' performance by working earnestly,  responsibly, and integrity. Professional development of teacher performance can be done by using an electronic portfolio to maintain the quality of education quality</w:t>
      </w:r>
      <w:r w:rsidR="003E01A5">
        <w:rPr>
          <w:rFonts w:ascii="Times New Roman" w:hAnsi="Times New Roman" w:cs="Times New Roman"/>
          <w:lang w:val="en-US"/>
        </w:rPr>
        <w:t xml:space="preserve"> </w:t>
      </w:r>
      <w:r w:rsidR="003E01A5">
        <w:rPr>
          <w:rFonts w:ascii="Times New Roman" w:hAnsi="Times New Roman" w:cs="Times New Roman"/>
          <w:lang w:val="en-US"/>
        </w:rPr>
        <w:fldChar w:fldCharType="begin" w:fldLock="1"/>
      </w:r>
      <w:r w:rsidR="004D796C">
        <w:rPr>
          <w:rFonts w:ascii="Times New Roman" w:hAnsi="Times New Roman" w:cs="Times New Roman"/>
          <w:lang w:val="en-US"/>
        </w:rPr>
        <w:instrText>ADDIN CSL_CITATION {"citationItems":[{"id":"ITEM-1","itemData":{"abstract":"Poor teacher accountability leads to poor education quality, especially in remotely-located schools that are costly to supervise. This paper reports the impacts of three interventions that linked community-based monitoring to a government allowance for teachers working in remote areas in Indonesia. In all treatments, the project helped communities to formulate a joint commitment between schools and community members to improve education. Teacher-specific scorecards were developed based on this commitment and performance was evaluated and disseminated by a newly-formed user committee. Treatments 2 and 3 added to this a pay for performance scheme that relied on the community reports. In Treatment 2 (SAM+Cam), the remote area allowance was made dependent on teacher presence, which was monitored with a camera with a time stamp. In Treatment 3 (SAM+Score), the overall score on the scorecard determined the allowance. We find improvements in learning outcomes across all treatments; however, the strongest impacts of between 0.17-0.20 standard deviation (s.d.) were observed for SAM+Cam. In this treatment, teachers increased teaching hours and parents increased investments in their children's education. We show evidence that bargaining and the community's propensity to punish free-riders may have a role in affecting treatment effectiveness. JEL Classifications: H52, I21, I25, I28, O15","author":[{"dropping-particle":"","family":"Gaduh","given":"Arya","non-dropping-particle":"","parse-names":false,"suffix":""},{"dropping-particle":"","family":"Pradhan","given":"Menno","non-dropping-particle":"","parse-names":false,"suffix":""},{"dropping-particle":"","family":"Priebe","given":"Jan","non-dropping-particle":"","parse-names":false,"suffix":""},{"dropping-particle":"","family":"Susanti","given":"Dewi","non-dropping-particle":"","parse-names":false,"suffix":""},{"dropping-particle":"","family":"Bank","given":"World","non-dropping-particle":"","parse-names":false,"suffix":""}],"id":"ITEM-1","issue":"February","issued":{"date-parts":[["2020"]]},"title":"Scores, Camera, Action? Incentivizing Teachers in Remote Areas","type":"article-journal","volume":"3"},"uris":["http://www.mendeley.com/documents/?uuid=0527f5b9-a962-431d-8b33-2e4f0d880451"]},{"id":"ITEM-2","itemData":{"ISBN":"9462523789","author":[{"dropping-particle":"","family":"Maisyaroh","given":"Maisyaroh","non-dropping-particle":"","parse-names":false,"suffix":""},{"dropping-particle":"","family":"Wiyono","given":"Bambang Bambang Budi","non-dropping-particle":"","parse-names":false,"suffix":""},{"dropping-particle":"","family":"Burhanuddin","given":"Burhanuddin","non-dropping-particle":"","parse-names":false,"suffix":""},{"dropping-particle":"","family":"Rasyad","given":"Ach Ach","non-dropping-particle":"","parse-names":false,"suffix":""}],"container-title":"2nd International Conference on Educational Management and Administration (CoEMA 2017)","id":"ITEM-2","issued":{"date-parts":[["2017"]]},"page":"300-303","publisher":"Atlantis Press","title":"The Relation of Educational Supervision and Teacher's Teaching Skills","type":"paper-conference"},"uris":["http://www.mendeley.com/documents/?uuid=483e1035-525b-4518-888b-f316b30ab39a"]}],"mendeley":{"formattedCitation":"(Gaduh et al., 2020; Maisyaroh et al., 2017)","plainTextFormattedCitation":"(Gaduh et al., 2020; Maisyaroh et al., 2017)","previouslyFormattedCitation":"(Gaduh et al., 2020; Maisyaroh et al., 2017)"},"properties":{"noteIndex":0},"schema":"https://github.com/citation-style-language/schema/raw/master/csl-citation.json"}</w:instrText>
      </w:r>
      <w:r w:rsidR="003E01A5">
        <w:rPr>
          <w:rFonts w:ascii="Times New Roman" w:hAnsi="Times New Roman" w:cs="Times New Roman"/>
          <w:lang w:val="en-US"/>
        </w:rPr>
        <w:fldChar w:fldCharType="separate"/>
      </w:r>
      <w:r w:rsidR="00723BEF" w:rsidRPr="00723BEF">
        <w:rPr>
          <w:rFonts w:ascii="Times New Roman" w:hAnsi="Times New Roman" w:cs="Times New Roman"/>
          <w:noProof/>
          <w:lang w:val="en-US"/>
        </w:rPr>
        <w:t>(Gaduh et al., 2020; Maisyaroh et al., 2017)</w:t>
      </w:r>
      <w:r w:rsidR="003E01A5">
        <w:rPr>
          <w:rFonts w:ascii="Times New Roman" w:hAnsi="Times New Roman" w:cs="Times New Roman"/>
          <w:lang w:val="en-US"/>
        </w:rPr>
        <w:fldChar w:fldCharType="end"/>
      </w:r>
      <w:r w:rsidR="003E01A5">
        <w:rPr>
          <w:rFonts w:ascii="Times New Roman" w:hAnsi="Times New Roman" w:cs="Times New Roman"/>
          <w:lang w:val="en-US"/>
        </w:rPr>
        <w:t>.</w:t>
      </w:r>
    </w:p>
    <w:p w14:paraId="643AE07F" w14:textId="5A5B09ED" w:rsidR="000D238A" w:rsidRPr="000D238A" w:rsidRDefault="000D238A" w:rsidP="000D238A">
      <w:pPr>
        <w:pStyle w:val="BodyText"/>
        <w:tabs>
          <w:tab w:val="left" w:pos="426"/>
        </w:tabs>
        <w:spacing w:after="0"/>
        <w:ind w:firstLine="567"/>
        <w:jc w:val="both"/>
        <w:rPr>
          <w:rFonts w:ascii="Times New Roman" w:hAnsi="Times New Roman" w:cs="Times New Roman"/>
        </w:rPr>
      </w:pPr>
      <w:r w:rsidRPr="000D238A">
        <w:rPr>
          <w:rFonts w:ascii="Times New Roman" w:hAnsi="Times New Roman" w:cs="Times New Roman"/>
        </w:rPr>
        <w:t>The teacher's attitude to carry out the task well and professionally shows effective performance influenced by the work motivation needed by the teacher</w:t>
      </w:r>
      <w:r w:rsidR="003E01A5">
        <w:rPr>
          <w:rFonts w:ascii="Times New Roman" w:hAnsi="Times New Roman" w:cs="Times New Roman"/>
          <w:lang w:val="en-US"/>
        </w:rPr>
        <w:t xml:space="preserve"> </w:t>
      </w:r>
      <w:r w:rsidR="003E01A5">
        <w:rPr>
          <w:rFonts w:ascii="Times New Roman" w:hAnsi="Times New Roman" w:cs="Times New Roman"/>
          <w:lang w:val="en-US"/>
        </w:rPr>
        <w:fldChar w:fldCharType="begin" w:fldLock="1"/>
      </w:r>
      <w:r w:rsidR="004D796C">
        <w:rPr>
          <w:rFonts w:ascii="Times New Roman" w:hAnsi="Times New Roman" w:cs="Times New Roman"/>
          <w:lang w:val="en-US"/>
        </w:rPr>
        <w:instrText>ADDIN CSL_CITATION {"citationItems":[{"id":"ITEM-1","itemData":{"DOI":"10.24042/tadris.v5i1.5391","ISSN":"2301-7562","abstract":"Any improvement effort made without the support of quality teacher performance will not possibly work well to help enhance high-quality education. High teacher performance is influenced by many factors. Theoretically, one important factor is principal managerial competency. However, how this factor influences teacher performance is under-researched, particularly in Bandar Lampung schools. This study aimed at investigating the influence of principal managerial competence on teacher performance in public vocational high schools in Bandar Lampung. This study used a quantitative research design, using a questionnaire of which its validity and reliability were ensured before data collection. The samples of the research were 88 teachers from nine vocational high schools in Bandar Lampung City, Lampung Province, Indonesia. The data collected were analyzed using descriptive statistics and simple regression, with the help of SPSS version 24. Results showed that principal managerial competence positively and significantly influenced teacher performance in public vocational high schools in Bandar Lampung. This study recommends the whole stakeholders to pay more attention and to evaluate the principals’ performance.","author":[{"dropping-particle":"","family":"May","given":"Lourena Fitri","non-dropping-particle":"","parse-names":false,"suffix":""},{"dropping-particle":"","family":"Abdurrahman","given":"Abdurrahman","non-dropping-particle":"","parse-names":false,"suffix":""},{"dropping-particle":"","family":"Hariri","given":"Hasan","non-dropping-particle":"","parse-names":false,"suffix":""},{"dropping-particle":"","family":"Sowiyah","given":"Sowiyah","non-dropping-particle":"","parse-names":false,"suffix":""},{"dropping-particle":"","family":"Rahman","given":"Bujang","non-dropping-particle":"","parse-names":false,"suffix":""}],"container-title":"Tadris: Jurnal Keguruan dan Ilmu Tarbiyah","id":"ITEM-1","issue":"1","issued":{"date-parts":[["2020"]]},"page":"121-130","title":"The Influence of Principal Managerial Competence on Teacher Performance at Schools in Bandar Lampung","type":"article-journal","volume":"5"},"uris":["http://www.mendeley.com/documents/?uuid=ebf790c9-f3fa-4592-8ca7-c4d99ed0b521"]},{"id":"ITEM-2","itemData":{"DOI":"10.21833/ijaas.2020.02.008","ISSN":"2313626X","abstract":"The Indonesian government applies the Law No. 14/2005 to certify schoolteachers in order to improve the quality of education through the certification of teachers for them to be recognized as professional staff. This is achievable if there is a supporting system from the school principal leadership as these two factors may affect the teachers' performance. Thus, the purpose of this research is to find out the effect of the school principal leadership styles and teacher certification on the teachers' performance in elementary school at Berau Regency, East Kalimantan Province. The sample of this research was formed from 23 out of 151 elementary schools in Berau Regency which is 160 teachers. The research was conducted using a quantitative approach of a comparative method ( ex post facto) with 2 x 2 factorial designs. The data were collected with questionnaires and analyzed with two-way analysis of variance (ANOVA). The findings revealed that there is a significant differences between; performance of the certified and uncertified teachers; the teacher performance of the democratic leadership style and the authoritarian one; the performance of the certified and uncertified teachers of the authoritarian leadership style; the performance of the certified and uncertified teachers of the democratic leadership style; and an interaction effect of the leadership styles and the teacher certification towards the teachers' performance. Ultimately, teachers' performance is influenced by the competence and leadership style of the organizational leader. (C) 2020 The Authors. Published by IASE.","author":[{"dropping-particle":"","family":"Hanim","given":"Zaenab","non-dropping-particle":"","parse-names":false,"suffix":""},{"dropping-particle":"","family":"Saleh","given":"Muhammad","non-dropping-particle":"","parse-names":false,"suffix":""},{"dropping-particle":"","family":"Soe’oed","given":"Rahmat","non-dropping-particle":"","parse-names":false,"suffix":""},{"dropping-particle":"","family":"Kasuma","given":"Jati","non-dropping-particle":"","parse-names":false,"suffix":""},{"dropping-particle":"","family":"Fhaeizdhyall","given":"Abang","non-dropping-particle":"","parse-names":false,"suffix":""}],"container-title":"International Journal of Advanced and Applied Sciences","id":"ITEM-2","issue":"2","issued":{"date-parts":[["2020"]]},"page":"57-62","title":"Interaction effect of teacher certification and principal leadership styles towards teacher performance: Empirical evidence of elementary school at Berau district of East Kalimantan province, Indonesia","type":"article-journal","volume":"7"},"uris":["http://www.mendeley.com/documents/?uuid=6bea0aa0-12d7-4da8-81bb-0c0708403fdb"]}],"mendeley":{"formattedCitation":"(Hanim et al., 2020; May et al., 2020)","plainTextFormattedCitation":"(Hanim et al., 2020; May et al., 2020)","previouslyFormattedCitation":"(Hanim et al., 2020; May et al., 2020)"},"properties":{"noteIndex":0},"schema":"https://github.com/citation-style-language/schema/raw/master/csl-citation.json"}</w:instrText>
      </w:r>
      <w:r w:rsidR="003E01A5">
        <w:rPr>
          <w:rFonts w:ascii="Times New Roman" w:hAnsi="Times New Roman" w:cs="Times New Roman"/>
          <w:lang w:val="en-US"/>
        </w:rPr>
        <w:fldChar w:fldCharType="separate"/>
      </w:r>
      <w:r w:rsidR="00723BEF" w:rsidRPr="00723BEF">
        <w:rPr>
          <w:rFonts w:ascii="Times New Roman" w:hAnsi="Times New Roman" w:cs="Times New Roman"/>
          <w:noProof/>
          <w:lang w:val="en-US"/>
        </w:rPr>
        <w:t>(Hanim et al., 2020; May et al., 2020)</w:t>
      </w:r>
      <w:r w:rsidR="003E01A5">
        <w:rPr>
          <w:rFonts w:ascii="Times New Roman" w:hAnsi="Times New Roman" w:cs="Times New Roman"/>
          <w:lang w:val="en-US"/>
        </w:rPr>
        <w:fldChar w:fldCharType="end"/>
      </w:r>
      <w:r w:rsidRPr="000D238A">
        <w:rPr>
          <w:rFonts w:ascii="Times New Roman" w:hAnsi="Times New Roman" w:cs="Times New Roman"/>
        </w:rPr>
        <w:t>. In connection with this study, the researchers made previous observations. The observations showed that many teachers worked less responsibly and enthusiastically in their duties. This teacher performance problem is evidenced by the lack of teaching preparation, arriving late to school, and lack of initiative in doing a job. In school leadership, the principal is a motivator</w:t>
      </w:r>
      <w:r w:rsidR="003E01A5">
        <w:rPr>
          <w:rFonts w:ascii="Times New Roman" w:hAnsi="Times New Roman" w:cs="Times New Roman"/>
          <w:lang w:val="en-US"/>
        </w:rPr>
        <w:t xml:space="preserve"> </w:t>
      </w:r>
      <w:r w:rsidR="003E01A5">
        <w:rPr>
          <w:rFonts w:ascii="Times New Roman" w:hAnsi="Times New Roman" w:cs="Times New Roman"/>
          <w:lang w:val="en-US"/>
        </w:rPr>
        <w:fldChar w:fldCharType="begin" w:fldLock="1"/>
      </w:r>
      <w:r w:rsidR="004D796C">
        <w:rPr>
          <w:rFonts w:ascii="Times New Roman" w:hAnsi="Times New Roman" w:cs="Times New Roman"/>
          <w:lang w:val="en-US"/>
        </w:rPr>
        <w:instrText>ADDIN CSL_CITATION {"citationItems":[{"id":"ITEM-1","itemData":{"DOI":"10.2307/2668100","ISSN":"00222984","abstract":"In the coming decade, the nation must replace much of its current teaching force. This heavy teacher recruitment period will have major implications for both educational quality and equality. Qualified teachers are not only a major determinant of student achievement but also one of the most inequitably distributed educational resources. Poor and minority children are routinely exposed to poorer quality curricula and teaching, which account for much of the achievement gap. Drawing on 20 years of wide-ranging research, this article describes policies and programs that can successfully recruit, prepare, retain, and support a diverse, well-qualified teaching force for all communities. Copyright © 2000, Howard University.","author":[{"dropping-particle":"","family":"Darling-Hammond","given":"Linda","non-dropping-particle":"","parse-names":false,"suffix":""},{"dropping-particle":"","family":"Berry","given":"Barnett","non-dropping-particle":"","parse-names":false,"suffix":""}],"container-title":"Journal of Negro Education","id":"ITEM-1","issue":"3","issued":{"date-parts":[["2016"]]},"page":"254-279","publisher":"JSTOR","title":"Recruiting teachers for the 21st century: The foundation for educational equity","type":"article-journal","volume":"68"},"uris":["http://www.mendeley.com/documents/?uuid=e3bcab84-c430-4d5a-83cc-08e6c049c819"]}],"mendeley":{"formattedCitation":"(Darling-Hammond &amp; Berry, 2016)","plainTextFormattedCitation":"(Darling-Hammond &amp; Berry, 2016)","previouslyFormattedCitation":"(Darling-Hammond &amp; Berry, 2016)"},"properties":{"noteIndex":0},"schema":"https://github.com/citation-style-language/schema/raw/master/csl-citation.json"}</w:instrText>
      </w:r>
      <w:r w:rsidR="003E01A5">
        <w:rPr>
          <w:rFonts w:ascii="Times New Roman" w:hAnsi="Times New Roman" w:cs="Times New Roman"/>
          <w:lang w:val="en-US"/>
        </w:rPr>
        <w:fldChar w:fldCharType="separate"/>
      </w:r>
      <w:r w:rsidR="00723BEF" w:rsidRPr="00723BEF">
        <w:rPr>
          <w:rFonts w:ascii="Times New Roman" w:hAnsi="Times New Roman" w:cs="Times New Roman"/>
          <w:noProof/>
          <w:lang w:val="en-US"/>
        </w:rPr>
        <w:t>(Darling-Hammond &amp; Berry, 2016)</w:t>
      </w:r>
      <w:r w:rsidR="003E01A5">
        <w:rPr>
          <w:rFonts w:ascii="Times New Roman" w:hAnsi="Times New Roman" w:cs="Times New Roman"/>
          <w:lang w:val="en-US"/>
        </w:rPr>
        <w:fldChar w:fldCharType="end"/>
      </w:r>
      <w:r w:rsidRPr="000D238A">
        <w:rPr>
          <w:rFonts w:ascii="Times New Roman" w:hAnsi="Times New Roman" w:cs="Times New Roman"/>
        </w:rPr>
        <w:t>. The role of motivators is realized by providing motivation, dredging and changing teachers to implement discipline, and increasing performance effectiveness to recognize changes and progress in schools</w:t>
      </w:r>
      <w:r w:rsidR="003E01A5">
        <w:rPr>
          <w:rFonts w:ascii="Times New Roman" w:hAnsi="Times New Roman" w:cs="Times New Roman"/>
          <w:lang w:val="en-US"/>
        </w:rPr>
        <w:t xml:space="preserve"> </w:t>
      </w:r>
      <w:r w:rsidR="003E01A5">
        <w:rPr>
          <w:rFonts w:ascii="Times New Roman" w:hAnsi="Times New Roman" w:cs="Times New Roman"/>
          <w:lang w:val="en-US"/>
        </w:rPr>
        <w:fldChar w:fldCharType="begin" w:fldLock="1"/>
      </w:r>
      <w:r w:rsidR="004D796C">
        <w:rPr>
          <w:rFonts w:ascii="Times New Roman" w:hAnsi="Times New Roman" w:cs="Times New Roman"/>
          <w:lang w:val="en-US"/>
        </w:rPr>
        <w:instrText>ADDIN CSL_CITATION {"citationItems":[{"id":"ITEM-1","itemData":{"DOI":"10.1177/0022219420970194","ISSN":"0022-2194","abstract":"Research that examines coaching approaches for special education teachers is very limited. This study, a secondary analysis of a wait-list controlled, randomized trial (106 teachers, 2,195 students, 18 schools), investigated the effects of a data-driven coaching that integrated observational assessment and performance feedback on general education (GE) versus special education (SE) teacher practices and student outcomes in high-poverty urban elementary schools. Coaches used observational data via the Classroom Strategies Assessment System to identify practice needs, set goals, create plans, and monitor progress toward goals. Prior to coaching, GE and SE teachers were observed using evidence-based instructional and behavior management practices; however, some practices were at rates lower than recommended by the research literature. Results suggest that goal selection and frequency and quality of practices were generally comparable between GE and SE teachers. However, SE teachers used 30% fewer behavior corrective feedback statements, on average, than GE teachers (p = .04). Overall, the effect of the coaching intervention did not differ across GE and SE teachers; both had significantly improved instructional and behavior management practices and student outcomes when compared with teachers in the control condition. Limitations and future directions for research and practice are discussed.","author":[{"dropping-particle":"","family":"Reddy","given":"Linda A","non-dropping-particle":"","parse-names":false,"suffix":""},{"dropping-particle":"","family":"Lekwa","given":"Adam","non-dropping-particle":"","parse-names":false,"suffix":""},{"dropping-particle":"","family":"Shernoff","given":"Elisa","non-dropping-particle":"","parse-names":false,"suffix":""}],"container-title":"Journal of Learning Disabilities","id":"ITEM-1","issue":"1","issued":{"date-parts":[["2020","11","26"]]},"note":"doi: 10.1177/0022219420970194","page":"36-53","publisher":"SAGE Publications Inc","title":"Comparison of the Effects of Coaching for General and Special Education Teachers in High-Poverty Urban Elementary Schools","type":"article-journal","volume":"54"},"uris":["http://www.mendeley.com/documents/?uuid=fce9023a-16d7-44d1-ab97-05a00fb5f2c3"]}],"mendeley":{"formattedCitation":"(Reddy et al., 2020)","plainTextFormattedCitation":"(Reddy et al., 2020)","previouslyFormattedCitation":"(Reddy et al., 2020)"},"properties":{"noteIndex":0},"schema":"https://github.com/citation-style-language/schema/raw/master/csl-citation.json"}</w:instrText>
      </w:r>
      <w:r w:rsidR="003E01A5">
        <w:rPr>
          <w:rFonts w:ascii="Times New Roman" w:hAnsi="Times New Roman" w:cs="Times New Roman"/>
          <w:lang w:val="en-US"/>
        </w:rPr>
        <w:fldChar w:fldCharType="separate"/>
      </w:r>
      <w:r w:rsidR="00723BEF" w:rsidRPr="00723BEF">
        <w:rPr>
          <w:rFonts w:ascii="Times New Roman" w:hAnsi="Times New Roman" w:cs="Times New Roman"/>
          <w:noProof/>
          <w:lang w:val="en-US"/>
        </w:rPr>
        <w:t>(Reddy et al., 2020)</w:t>
      </w:r>
      <w:r w:rsidR="003E01A5">
        <w:rPr>
          <w:rFonts w:ascii="Times New Roman" w:hAnsi="Times New Roman" w:cs="Times New Roman"/>
          <w:lang w:val="en-US"/>
        </w:rPr>
        <w:fldChar w:fldCharType="end"/>
      </w:r>
      <w:r w:rsidRPr="000D238A">
        <w:rPr>
          <w:rFonts w:ascii="Times New Roman" w:hAnsi="Times New Roman" w:cs="Times New Roman"/>
        </w:rPr>
        <w:t>. The principal's policy is to implement school management in managing the educational institution he leads. Thus, whether the teacher's performance is effective depends on the principal's influence in driving the teacher's performance</w:t>
      </w:r>
      <w:r w:rsidR="003E01A5">
        <w:rPr>
          <w:rFonts w:ascii="Times New Roman" w:hAnsi="Times New Roman" w:cs="Times New Roman"/>
          <w:lang w:val="en-US"/>
        </w:rPr>
        <w:t xml:space="preserve"> </w:t>
      </w:r>
      <w:r w:rsidR="003E01A5">
        <w:rPr>
          <w:rFonts w:ascii="Times New Roman" w:hAnsi="Times New Roman" w:cs="Times New Roman"/>
          <w:lang w:val="en-US"/>
        </w:rPr>
        <w:fldChar w:fldCharType="begin" w:fldLock="1"/>
      </w:r>
      <w:r w:rsidR="004D796C">
        <w:rPr>
          <w:rFonts w:ascii="Times New Roman" w:hAnsi="Times New Roman" w:cs="Times New Roman"/>
          <w:lang w:val="en-US"/>
        </w:rPr>
        <w:instrText>ADDIN CSL_CITATION {"citationItems":[{"id":"ITEM-1","itemData":{"ISSN":"2656-4491","author":[{"dropping-particle":"","family":"Dwiyono","given":"Yudo","non-dropping-particle":"","parse-names":false,"suffix":""},{"dropping-particle":"","family":"Warman","given":"Warman","non-dropping-particle":"","parse-names":false,"suffix":""},{"dropping-particle":"","family":"Kurniawan","given":"Dydik","non-dropping-particle":"","parse-names":false,"suffix":""},{"dropping-particle":"","family":"Atmaja","given":"A A Bagus Surya","non-dropping-particle":"","parse-names":false,"suffix":""},{"dropping-particle":"","family":"Lorensius","given":"Lorensius","non-dropping-particle":"","parse-names":false,"suffix":""}],"container-title":"Scaffolding: Jurnal Pendidikan Islam dan Multikulturalisme","id":"ITEM-1","issue":"3","issued":{"date-parts":[["2022"]]},"page":"319-334","title":"Kepemimpinan Instruksional Kepala Sekolah dalam Meningkatkan Efektivitas Pembelajaran","type":"article-journal","volume":"4"},"uris":["http://www.mendeley.com/documents/?uuid=b5f5aad6-44a7-4977-b5df-0d3c938ff2fc"]}],"mendeley":{"formattedCitation":"(Dwiyono et al., 2022)","plainTextFormattedCitation":"(Dwiyono et al., 2022)","previouslyFormattedCitation":"(Dwiyono et al., 2022)"},"properties":{"noteIndex":0},"schema":"https://github.com/citation-style-language/schema/raw/master/csl-citation.json"}</w:instrText>
      </w:r>
      <w:r w:rsidR="003E01A5">
        <w:rPr>
          <w:rFonts w:ascii="Times New Roman" w:hAnsi="Times New Roman" w:cs="Times New Roman"/>
          <w:lang w:val="en-US"/>
        </w:rPr>
        <w:fldChar w:fldCharType="separate"/>
      </w:r>
      <w:r w:rsidR="00723BEF" w:rsidRPr="00723BEF">
        <w:rPr>
          <w:rFonts w:ascii="Times New Roman" w:hAnsi="Times New Roman" w:cs="Times New Roman"/>
          <w:noProof/>
          <w:lang w:val="en-US"/>
        </w:rPr>
        <w:t>(Dwiyono et al., 2022)</w:t>
      </w:r>
      <w:r w:rsidR="003E01A5">
        <w:rPr>
          <w:rFonts w:ascii="Times New Roman" w:hAnsi="Times New Roman" w:cs="Times New Roman"/>
          <w:lang w:val="en-US"/>
        </w:rPr>
        <w:fldChar w:fldCharType="end"/>
      </w:r>
      <w:r w:rsidRPr="000D238A">
        <w:rPr>
          <w:rFonts w:ascii="Times New Roman" w:hAnsi="Times New Roman" w:cs="Times New Roman"/>
        </w:rPr>
        <w:t xml:space="preserve">. </w:t>
      </w:r>
    </w:p>
    <w:p w14:paraId="41C35E99" w14:textId="2D817D70" w:rsidR="000D238A" w:rsidRPr="000D238A" w:rsidRDefault="00723BEF" w:rsidP="000D238A">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T</w:t>
      </w:r>
      <w:r w:rsidR="000D238A" w:rsidRPr="000D238A">
        <w:rPr>
          <w:rFonts w:ascii="Times New Roman" w:hAnsi="Times New Roman" w:cs="Times New Roman"/>
        </w:rPr>
        <w:t>he cost of education is essential and cannot be separated in the implementation of the teaching and learning process</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4D796C">
        <w:rPr>
          <w:rFonts w:ascii="Times New Roman" w:hAnsi="Times New Roman" w:cs="Times New Roman"/>
          <w:lang w:val="en-US"/>
        </w:rPr>
        <w:instrText>ADDIN CSL_CITATION {"citationItems":[{"id":"ITEM-1","itemData":{"DOI":"https://doi.org/10.47668/pkwu.v9i1.172","ISSN":"2623-1964","author":[{"dropping-particle":"","family":"Amon","given":"Lorensius","non-dropping-particle":"","parse-names":false,"suffix":""},{"dropping-particle":"","family":"Cahaya","given":"Warman","non-dropping-particle":"","parse-names":false,"suffix":""},{"dropping-particle":"","family":"Tresia","given":"Yunata","non-dropping-particle":"","parse-names":false,"suffix":""}],"container-title":"Jurnal Pendidikan dan Kewirausahaan","id":"ITEM-1","issue":"1","issued":{"date-parts":[["2021"]]},"page":"118-131","title":"Implementasi Performance-Based Budgeting pada Institusi Pendidikan Tinggi di Indonesia: Kajian Literatur","type":"article-journal","volume":"9"},"uris":["http://www.mendeley.com/documents/?uuid=93fe3a8e-9687-48e4-8128-7ab15a259a8b"]}],"mendeley":{"formattedCitation":"(Amon et al., 2021)","plainTextFormattedCitation":"(Amon et al., 2021)","previouslyFormattedCitation":"(Amon et al., 2021)"},"properties":{"noteIndex":0},"schema":"https://github.com/citation-style-language/schema/raw/master/csl-citation.json"}</w:instrText>
      </w:r>
      <w:r>
        <w:rPr>
          <w:rFonts w:ascii="Times New Roman" w:hAnsi="Times New Roman" w:cs="Times New Roman"/>
          <w:lang w:val="en-US"/>
        </w:rPr>
        <w:fldChar w:fldCharType="separate"/>
      </w:r>
      <w:r w:rsidRPr="00723BEF">
        <w:rPr>
          <w:rFonts w:ascii="Times New Roman" w:hAnsi="Times New Roman" w:cs="Times New Roman"/>
          <w:noProof/>
          <w:lang w:val="en-US"/>
        </w:rPr>
        <w:t>(Amon et al., 2021)</w:t>
      </w:r>
      <w:r>
        <w:rPr>
          <w:rFonts w:ascii="Times New Roman" w:hAnsi="Times New Roman" w:cs="Times New Roman"/>
          <w:lang w:val="en-US"/>
        </w:rPr>
        <w:fldChar w:fldCharType="end"/>
      </w:r>
      <w:r w:rsidR="000D238A" w:rsidRPr="000D238A">
        <w:rPr>
          <w:rFonts w:ascii="Times New Roman" w:hAnsi="Times New Roman" w:cs="Times New Roman"/>
        </w:rPr>
        <w:t>. Sufficient school financing,  good education, and adequate infrastructure can affect the performance of effective learning and guaranteed teacher welfare. Strategic financing and planning can be a control and evaluation in financial management</w:t>
      </w:r>
      <w:r w:rsidR="004D796C">
        <w:rPr>
          <w:rFonts w:ascii="Times New Roman" w:hAnsi="Times New Roman" w:cs="Times New Roman"/>
          <w:lang w:val="en-US"/>
        </w:rPr>
        <w:t xml:space="preserve"> </w:t>
      </w:r>
      <w:r w:rsidR="00211635">
        <w:rPr>
          <w:rFonts w:ascii="Times New Roman" w:hAnsi="Times New Roman" w:cs="Times New Roman"/>
          <w:lang w:val="en-US"/>
        </w:rPr>
        <w:fldChar w:fldCharType="begin" w:fldLock="1"/>
      </w:r>
      <w:r w:rsidR="00211635">
        <w:rPr>
          <w:rFonts w:ascii="Times New Roman" w:hAnsi="Times New Roman" w:cs="Times New Roman"/>
          <w:lang w:val="en-US"/>
        </w:rPr>
        <w:instrText>ADDIN CSL_CITATION {"citationItems":[{"id":"ITEM-1","itemData":{"abstract":"The purpose of this study was to investigate practices of school financial resource management in government secondary schools of Adama City Administration. For this study descriptive survey research design was used. The study was conducted purposively in three selected government secondary schools since the other four secondary schools were started their operation in the last two to three years. Methods of research utilized in study were mixed of qualitative and quantitative approach. The participants of the study were 139 respondents and census method was utilized to collect data from the population. A total of 135 questionnaires were disseminated to respondents (Principals, Vice principals, KETB members, PTA members, Departments, Accountants and other finance workers). Out of these 126 (93.33%) were correctly filled. In addition to this, qualitative data were gathered from seven respondents via structured interview; and a secondary source was collected from official documents related to the study. Then the data was tabulated, organized and analyzed using descriptive statistics such as percentage, mean and standard deviation. In addition, t-test and P-Value was used to analyze the presences of significant differences between responses of management organs and departments groupFurthermore, interview and open-ended items of the questionnaire were analyzed qualitatively using narrative form. Accordingly, the findings of the study revealed that low degree of participations of KETB on budget preparation, in sufficiency block grant annual budget, underutilization of specially RBA budget, absence of reporting internal income and student parent contribution were identified. Among the majors challenges to finance managements of the school understudy; problem of not using computerized accounting system, absence of well-organized finance record keeping system, absence of internal auditing system, lack of adequate skilled accountants, purchasing delay and purchasing out of school demand and quality problems of material purchased, and absence of human resource on certain job title were identified as severer factors. Thus, it can be concluded that Absence of participation private investor, NGO and community other than parent of student in financing school, absence of training leads to weak management of educational financial resources, not submission of financial utilization report leads schools to improper utilization of budget and mismanagement schools financial …","author":[{"dropping-particle":"","family":"Tesfaye","given":"G","non-dropping-particle":"","parse-names":false,"suffix":""},{"dropping-particle":"","family":"Ababa","given":"A","non-dropping-particle":"","parse-names":false,"suffix":""}],"id":"ITEM-1","issued":{"date-parts":[["2018"]]},"title":"Practices and challenges of financial resource management in government secondary schools of Adama City Administration (Unpublished Master Thesis). Addis Ababa.","type":"article"},"uris":["http://www.mendeley.com/documents/?uuid=13cb4163-89b5-4611-90da-6be6d0f18023"]},{"id":"ITEM-2","itemData":{"ISSN":"2774-8332","author":[{"dropping-particle":"","family":"Lorensius","given":"Lorensius","non-dropping-particle":"","parse-names":false,"suffix":""},{"dropping-particle":"","family":"Ping","given":"Theresia","non-dropping-particle":"","parse-names":false,"suffix":""}],"container-title":"Indonesian Journal of Education and Humanity","id":"ITEM-2","issue":"2","issued":{"date-parts":[["2021"]]},"page":"107-119","title":"Model Pembiayaan Pendidikan Di Perguruan Tinggi Pada Masa Pandemi Covid-19","type":"article-journal","volume":"1"},"uris":["http://www.mendeley.com/documents/?uuid=1e1d63b4-17e0-405a-90b8-28f01de01284"]}],"mendeley":{"formattedCitation":"(Lorensius &amp; Ping, 2021; Tesfaye &amp; Ababa, 2018)","plainTextFormattedCitation":"(Lorensius &amp; Ping, 2021; Tesfaye &amp; Ababa, 2018)","previouslyFormattedCitation":"(Lorensius &amp; Ping, 2021; Tesfaye &amp; Ababa, 2018)"},"properties":{"noteIndex":0},"schema":"https://github.com/citation-style-language/schema/raw/master/csl-citation.json"}</w:instrText>
      </w:r>
      <w:r w:rsidR="00211635">
        <w:rPr>
          <w:rFonts w:ascii="Times New Roman" w:hAnsi="Times New Roman" w:cs="Times New Roman"/>
          <w:lang w:val="en-US"/>
        </w:rPr>
        <w:fldChar w:fldCharType="separate"/>
      </w:r>
      <w:r w:rsidR="00211635" w:rsidRPr="00211635">
        <w:rPr>
          <w:rFonts w:ascii="Times New Roman" w:hAnsi="Times New Roman" w:cs="Times New Roman"/>
          <w:noProof/>
          <w:lang w:val="en-US"/>
        </w:rPr>
        <w:t>(Lorensius &amp; Ping, 2021; Tesfaye &amp; Ababa, 2018)</w:t>
      </w:r>
      <w:r w:rsidR="00211635">
        <w:rPr>
          <w:rFonts w:ascii="Times New Roman" w:hAnsi="Times New Roman" w:cs="Times New Roman"/>
          <w:lang w:val="en-US"/>
        </w:rPr>
        <w:fldChar w:fldCharType="end"/>
      </w:r>
      <w:r w:rsidR="000D238A" w:rsidRPr="000D238A">
        <w:rPr>
          <w:rFonts w:ascii="Times New Roman" w:hAnsi="Times New Roman" w:cs="Times New Roman"/>
        </w:rPr>
        <w:t xml:space="preserve"> The use of effective and efficient education budgets is expected to improve the quality of educational services through teacher performance. Education financing influences learning facilities. Every utilization of financing facilities must be based on the principle of efficiency in the quality and quantity of the implementation of education and equipment.</w:t>
      </w:r>
    </w:p>
    <w:p w14:paraId="33AB3A07" w14:textId="3AD504B9" w:rsidR="00AF321D" w:rsidRDefault="000D238A" w:rsidP="00AF321D">
      <w:pPr>
        <w:pStyle w:val="BodyText"/>
        <w:tabs>
          <w:tab w:val="left" w:pos="426"/>
        </w:tabs>
        <w:spacing w:after="0"/>
        <w:ind w:firstLine="567"/>
        <w:jc w:val="both"/>
        <w:rPr>
          <w:rFonts w:ascii="Times New Roman" w:hAnsi="Times New Roman" w:cs="Times New Roman"/>
        </w:rPr>
      </w:pPr>
      <w:r w:rsidRPr="000D238A">
        <w:rPr>
          <w:rFonts w:ascii="Times New Roman" w:hAnsi="Times New Roman" w:cs="Times New Roman"/>
        </w:rPr>
        <w:t>Education financing in Mahakam Ulu Regency in 2019 was realized for the construction of twenty-four schools and teacher residences, and forty-two schools were also renovated. Based on the results of observations and interviews with the principal in junior high school, laboratory and library facilities are inadequate to support learning activities. In addition, the minimum wage data of education and education personnel follow the East Kalimantan Regional Minimum Wage. The increase in school buildings must be balanced with adequate infrastructure and human resources to optimize their utilization. The utilization cannot be separated from the influence of financing management that can be managed by the school so that it can support the procurement and planning of learning facilities</w:t>
      </w:r>
      <w:r w:rsidR="00211635">
        <w:rPr>
          <w:rFonts w:ascii="Times New Roman" w:hAnsi="Times New Roman" w:cs="Times New Roman"/>
          <w:lang w:val="en-US"/>
        </w:rPr>
        <w:t xml:space="preserve"> </w:t>
      </w:r>
      <w:r w:rsidR="00211635">
        <w:rPr>
          <w:rFonts w:ascii="Times New Roman" w:hAnsi="Times New Roman" w:cs="Times New Roman"/>
          <w:lang w:val="en-US"/>
        </w:rPr>
        <w:fldChar w:fldCharType="begin" w:fldLock="1"/>
      </w:r>
      <w:r w:rsidR="00AF321D">
        <w:rPr>
          <w:rFonts w:ascii="Times New Roman" w:hAnsi="Times New Roman" w:cs="Times New Roman"/>
          <w:lang w:val="en-US"/>
        </w:rPr>
        <w:instrText>ADDIN CSL_CITATION {"citationItems":[{"id":"ITEM-1","itemData":{"author":[{"dropping-particle":"","family":"Shaturaev","given":"Jakhongir","non-dropping-particle":"","parse-names":false,"suffix":""}],"container-title":"Zeszyty Naukowe Politechniki Częstochowskiej Zarządzanie","id":"ITEM-1","issue":"1","issued":{"date-parts":[["2021"]]},"page":"57-65","title":"Financing and Management of Islamic (Madrasah) Education in Indonesia","type":"article-journal","volume":"42"},"uris":["http://www.mendeley.com/documents/?uuid=88bd316f-1040-49a8-9e91-7fda387f8446"]}],"mendeley":{"formattedCitation":"(Shaturaev, 2021)","plainTextFormattedCitation":"(Shaturaev, 2021)","previouslyFormattedCitation":"(Shaturaev, 2021)"},"properties":{"noteIndex":0},"schema":"https://github.com/citation-style-language/schema/raw/master/csl-citation.json"}</w:instrText>
      </w:r>
      <w:r w:rsidR="00211635">
        <w:rPr>
          <w:rFonts w:ascii="Times New Roman" w:hAnsi="Times New Roman" w:cs="Times New Roman"/>
          <w:lang w:val="en-US"/>
        </w:rPr>
        <w:fldChar w:fldCharType="separate"/>
      </w:r>
      <w:r w:rsidR="00211635" w:rsidRPr="00211635">
        <w:rPr>
          <w:rFonts w:ascii="Times New Roman" w:hAnsi="Times New Roman" w:cs="Times New Roman"/>
          <w:noProof/>
          <w:lang w:val="en-US"/>
        </w:rPr>
        <w:t>(Shaturaev, 2021)</w:t>
      </w:r>
      <w:r w:rsidR="00211635">
        <w:rPr>
          <w:rFonts w:ascii="Times New Roman" w:hAnsi="Times New Roman" w:cs="Times New Roman"/>
          <w:lang w:val="en-US"/>
        </w:rPr>
        <w:fldChar w:fldCharType="end"/>
      </w:r>
      <w:r w:rsidRPr="000D238A">
        <w:rPr>
          <w:rFonts w:ascii="Times New Roman" w:hAnsi="Times New Roman" w:cs="Times New Roman"/>
        </w:rPr>
        <w:t xml:space="preserve">. The two input instruments keep improving the quality of education through the teaching and learning process in schools. </w:t>
      </w:r>
    </w:p>
    <w:p w14:paraId="4870EE65" w14:textId="34551C68" w:rsidR="000D238A" w:rsidRPr="000D238A" w:rsidRDefault="000D238A" w:rsidP="00AF321D">
      <w:pPr>
        <w:pStyle w:val="BodyText"/>
        <w:tabs>
          <w:tab w:val="left" w:pos="426"/>
        </w:tabs>
        <w:spacing w:after="0"/>
        <w:ind w:firstLine="567"/>
        <w:jc w:val="both"/>
        <w:rPr>
          <w:rFonts w:ascii="Times New Roman" w:hAnsi="Times New Roman" w:cs="Times New Roman"/>
        </w:rPr>
      </w:pPr>
      <w:r w:rsidRPr="000D238A">
        <w:rPr>
          <w:rFonts w:ascii="Times New Roman" w:hAnsi="Times New Roman" w:cs="Times New Roman"/>
        </w:rPr>
        <w:t>Transparent and accountable financing management also motivates teachers to perform their duties and performance well. The financing/education budget management in Mahakam  Ulu Regency high school has not met the standards. Education financing management must be transparent and accountable and apply the principles of good governance</w:t>
      </w:r>
      <w:r w:rsidR="00AF321D">
        <w:rPr>
          <w:rFonts w:ascii="Times New Roman" w:hAnsi="Times New Roman" w:cs="Times New Roman"/>
          <w:lang w:val="en-US"/>
        </w:rPr>
        <w:t xml:space="preserve"> </w:t>
      </w:r>
      <w:r w:rsidR="00AF321D">
        <w:rPr>
          <w:rFonts w:ascii="Times New Roman" w:hAnsi="Times New Roman" w:cs="Times New Roman"/>
          <w:lang w:val="en-US"/>
        </w:rPr>
        <w:fldChar w:fldCharType="begin" w:fldLock="1"/>
      </w:r>
      <w:r w:rsidR="00AF321D">
        <w:rPr>
          <w:rFonts w:ascii="Times New Roman" w:hAnsi="Times New Roman" w:cs="Times New Roman"/>
          <w:lang w:val="en-US"/>
        </w:rPr>
        <w:instrText>ADDIN CSL_CITATION {"citationItems":[{"id":"ITEM-1","itemData":{"author":[{"dropping-particle":"","family":"Saragih","given":"Ayu Permatasari","non-dropping-particle":"","parse-names":false,"suffix":""}],"container-title":"Kumpulan Karya Ilmiah Mahasiswa Fakultas Sosial Sains","id":"ITEM-1","issue":"01","issued":{"date-parts":[["2019"]]},"title":"Pengaruh Pelaksanaan Audit Internal terhadap Perwujudan Good Governance di Perguruan Panca Bud","type":"article-journal","volume":"1"},"uris":["http://www.mendeley.com/documents/?uuid=79fd53fd-6502-4b5d-9ffa-c1f4f7929082"]}],"mendeley":{"formattedCitation":"(Saragih, 2019)","plainTextFormattedCitation":"(Saragih, 2019)","previouslyFormattedCitation":"(Saragih, 2019)"},"properties":{"noteIndex":0},"schema":"https://github.com/citation-style-language/schema/raw/master/csl-citation.json"}</w:instrText>
      </w:r>
      <w:r w:rsidR="00AF321D">
        <w:rPr>
          <w:rFonts w:ascii="Times New Roman" w:hAnsi="Times New Roman" w:cs="Times New Roman"/>
          <w:lang w:val="en-US"/>
        </w:rPr>
        <w:fldChar w:fldCharType="separate"/>
      </w:r>
      <w:r w:rsidR="00AF321D" w:rsidRPr="00AF321D">
        <w:rPr>
          <w:rFonts w:ascii="Times New Roman" w:hAnsi="Times New Roman" w:cs="Times New Roman"/>
          <w:noProof/>
          <w:lang w:val="en-US"/>
        </w:rPr>
        <w:t>(Saragih, 2019)</w:t>
      </w:r>
      <w:r w:rsidR="00AF321D">
        <w:rPr>
          <w:rFonts w:ascii="Times New Roman" w:hAnsi="Times New Roman" w:cs="Times New Roman"/>
          <w:lang w:val="en-US"/>
        </w:rPr>
        <w:fldChar w:fldCharType="end"/>
      </w:r>
      <w:r w:rsidRPr="000D238A">
        <w:rPr>
          <w:rFonts w:ascii="Times New Roman" w:hAnsi="Times New Roman" w:cs="Times New Roman"/>
        </w:rPr>
        <w:t>. In managing school finances, the principal must hold firm and carry out the principles of good management consistently and continuously, transparency, accountability, and responsibilities simultaneously</w:t>
      </w:r>
      <w:r w:rsidR="00AF321D">
        <w:rPr>
          <w:rFonts w:ascii="Times New Roman" w:hAnsi="Times New Roman" w:cs="Times New Roman"/>
          <w:lang w:val="en-US"/>
        </w:rPr>
        <w:t xml:space="preserve"> </w:t>
      </w:r>
      <w:r w:rsidR="00AF321D">
        <w:rPr>
          <w:rFonts w:ascii="Times New Roman" w:hAnsi="Times New Roman" w:cs="Times New Roman"/>
          <w:lang w:val="en-US"/>
        </w:rPr>
        <w:fldChar w:fldCharType="begin" w:fldLock="1"/>
      </w:r>
      <w:r w:rsidR="006E2B01">
        <w:rPr>
          <w:rFonts w:ascii="Times New Roman" w:hAnsi="Times New Roman" w:cs="Times New Roman"/>
          <w:lang w:val="en-US"/>
        </w:rPr>
        <w:instrText>ADDIN CSL_CITATION {"citationItems":[{"id":"ITEM-1","itemData":{"DOI":"https://doi.org/10.2991/aicobpa-18.2019.58","ISBN":"2352-5428","author":[{"dropping-particle":"","family":"Pujowati","given":"Yenik","non-dropping-particle":"","parse-names":false,"suffix":""},{"dropping-particle":"","family":"Lestari","given":"Ratna Ani","non-dropping-particle":"","parse-names":false,"suffix":""}],"id":"ITEM-1","issued":{"date-parts":[["2019","8"]]},"page":"257-259","publisher":"Atlantis Press","title":"Role of the Village Consultative Body to Realize Good Governance in the Village of Sumberkepuh Sub-District of Tanjunganom Nganjuk District BT  - Proceedings of the Annual International Conference of Business and Public Administration (AICoBPA 2018)","type":"paper-conference"},"uris":["http://www.mendeley.com/documents/?uuid=71b6c23e-821a-4d6e-8d52-40c19edd6536"]}],"mendeley":{"formattedCitation":"(Pujowati &amp; Lestari, 2019)","plainTextFormattedCitation":"(Pujowati &amp; Lestari, 2019)","previouslyFormattedCitation":"(Pujowati &amp; Lestari, 2019)"},"properties":{"noteIndex":0},"schema":"https://github.com/citation-style-language/schema/raw/master/csl-citation.json"}</w:instrText>
      </w:r>
      <w:r w:rsidR="00AF321D">
        <w:rPr>
          <w:rFonts w:ascii="Times New Roman" w:hAnsi="Times New Roman" w:cs="Times New Roman"/>
          <w:lang w:val="en-US"/>
        </w:rPr>
        <w:fldChar w:fldCharType="separate"/>
      </w:r>
      <w:r w:rsidR="00AF321D" w:rsidRPr="00AF321D">
        <w:rPr>
          <w:rFonts w:ascii="Times New Roman" w:hAnsi="Times New Roman" w:cs="Times New Roman"/>
          <w:noProof/>
          <w:lang w:val="en-US"/>
        </w:rPr>
        <w:t>(Pujowati &amp; Lestari, 2019)</w:t>
      </w:r>
      <w:r w:rsidR="00AF321D">
        <w:rPr>
          <w:rFonts w:ascii="Times New Roman" w:hAnsi="Times New Roman" w:cs="Times New Roman"/>
          <w:lang w:val="en-US"/>
        </w:rPr>
        <w:fldChar w:fldCharType="end"/>
      </w:r>
      <w:r w:rsidRPr="000D238A">
        <w:rPr>
          <w:rFonts w:ascii="Times New Roman" w:hAnsi="Times New Roman" w:cs="Times New Roman"/>
        </w:rPr>
        <w:t>. If the principal ignores any three variables, it can improve the teacher's performance</w:t>
      </w:r>
      <w:r w:rsidR="006E2B01">
        <w:rPr>
          <w:rFonts w:ascii="Times New Roman" w:hAnsi="Times New Roman" w:cs="Times New Roman"/>
          <w:lang w:val="en-US"/>
        </w:rPr>
        <w:t>.</w:t>
      </w:r>
    </w:p>
    <w:p w14:paraId="2F768304" w14:textId="1B4FC790" w:rsidR="000D238A" w:rsidRPr="000D238A" w:rsidRDefault="000D238A" w:rsidP="000D238A">
      <w:pPr>
        <w:pStyle w:val="BodyText"/>
        <w:tabs>
          <w:tab w:val="left" w:pos="426"/>
        </w:tabs>
        <w:spacing w:after="0"/>
        <w:ind w:firstLine="567"/>
        <w:jc w:val="both"/>
        <w:rPr>
          <w:rFonts w:ascii="Times New Roman" w:hAnsi="Times New Roman" w:cs="Times New Roman"/>
        </w:rPr>
      </w:pPr>
      <w:r w:rsidRPr="000D238A">
        <w:rPr>
          <w:rFonts w:ascii="Times New Roman" w:hAnsi="Times New Roman" w:cs="Times New Roman"/>
        </w:rPr>
        <w:t xml:space="preserve">Head of primary and secondary education, Dinas Pendidikan Mahakam Ulu Regency, based on the interview results that the ratio of school to students in Mahakam Ulu is 1:126  while the percentage of teachers to students is 1: 6. This ratio is above the ideal national average; the perfect balance of teachers and intermediate students is 1:24. Based on these data, the quality of education in Mahakam Ulu should be better. However, reality proves another, the score of the National  Examination at the junior high school level in 2019, Mahakam Ulu ranks last in the city district in  East Kalimantan with an average score of 45.54. The average score on a national examination result is one of the indicators that can prove the improvement or not of the quality of education. (Eiff et al.,  2020). On the other hand, the low quality of education in Mahakam Ulu Regency is also due to comparing the number of newly certified junior high school teachers, reaching 6.8%.  </w:t>
      </w:r>
    </w:p>
    <w:p w14:paraId="48E8E942" w14:textId="1C046676" w:rsidR="007958AE" w:rsidRDefault="000D238A" w:rsidP="00916267">
      <w:pPr>
        <w:pStyle w:val="BodyText"/>
        <w:tabs>
          <w:tab w:val="left" w:pos="426"/>
        </w:tabs>
        <w:spacing w:after="0"/>
        <w:ind w:firstLine="567"/>
        <w:jc w:val="both"/>
        <w:rPr>
          <w:rFonts w:ascii="Times New Roman" w:hAnsi="Times New Roman" w:cs="Times New Roman"/>
        </w:rPr>
      </w:pPr>
      <w:r w:rsidRPr="000D238A">
        <w:rPr>
          <w:rFonts w:ascii="Times New Roman" w:hAnsi="Times New Roman" w:cs="Times New Roman"/>
        </w:rPr>
        <w:t xml:space="preserve">Based on the above problems, researchers strongly assume that the low performance of teachers is influenced by many factors, including the leadership of the principal and education financing. (Mahajan et al., 2020). Therefore, this study aims to determine the influence of the principal's leadership on teacher performance and the impact of education financing on the performance of junior high school teachers in Mahakam Ulu Regency in East Kalimantan. </w:t>
      </w:r>
    </w:p>
    <w:p w14:paraId="6FDB7356" w14:textId="77777777" w:rsidR="00916267" w:rsidRDefault="00916267" w:rsidP="00916267">
      <w:pPr>
        <w:pStyle w:val="BodyText"/>
        <w:tabs>
          <w:tab w:val="left" w:pos="426"/>
        </w:tabs>
        <w:spacing w:after="0"/>
        <w:ind w:firstLine="567"/>
        <w:jc w:val="both"/>
        <w:rPr>
          <w:rFonts w:ascii="Times New Roman" w:hAnsi="Times New Roman" w:cs="Times New Roman"/>
        </w:rPr>
      </w:pPr>
    </w:p>
    <w:p w14:paraId="552468FD" w14:textId="77777777" w:rsidR="007958AE" w:rsidRPr="00916267" w:rsidRDefault="007958AE" w:rsidP="00916267">
      <w:pPr>
        <w:pStyle w:val="Heading1"/>
        <w:numPr>
          <w:ilvl w:val="0"/>
          <w:numId w:val="0"/>
        </w:numPr>
        <w:spacing w:before="0" w:after="0" w:line="276" w:lineRule="auto"/>
        <w:jc w:val="both"/>
        <w:rPr>
          <w:b/>
          <w:sz w:val="22"/>
          <w:szCs w:val="22"/>
          <w:lang w:val="id-ID"/>
        </w:rPr>
      </w:pPr>
      <w:r w:rsidRPr="00916267">
        <w:rPr>
          <w:b/>
          <w:sz w:val="22"/>
          <w:szCs w:val="22"/>
          <w:lang w:val="id-ID"/>
        </w:rPr>
        <w:t xml:space="preserve">LIBRARY REVIEW </w:t>
      </w:r>
    </w:p>
    <w:p w14:paraId="70DC9676" w14:textId="031352AA" w:rsidR="007958AE" w:rsidRPr="00916267" w:rsidRDefault="007958AE" w:rsidP="00916267">
      <w:pPr>
        <w:pStyle w:val="BodyText"/>
        <w:tabs>
          <w:tab w:val="left" w:pos="426"/>
        </w:tabs>
        <w:spacing w:after="0"/>
        <w:jc w:val="both"/>
        <w:rPr>
          <w:rFonts w:ascii="Times New Roman" w:hAnsi="Times New Roman" w:cs="Times New Roman"/>
          <w:b/>
          <w:bCs/>
        </w:rPr>
      </w:pPr>
      <w:r w:rsidRPr="00916267">
        <w:rPr>
          <w:rFonts w:ascii="Times New Roman" w:hAnsi="Times New Roman" w:cs="Times New Roman"/>
          <w:b/>
          <w:bCs/>
        </w:rPr>
        <w:t xml:space="preserve">Principal leadership </w:t>
      </w:r>
    </w:p>
    <w:p w14:paraId="63C02D10" w14:textId="537CB7EA" w:rsidR="007958AE" w:rsidRPr="006E2B01" w:rsidRDefault="007958AE" w:rsidP="00916267">
      <w:pPr>
        <w:pStyle w:val="BodyText"/>
        <w:tabs>
          <w:tab w:val="left" w:pos="426"/>
        </w:tabs>
        <w:spacing w:after="0"/>
        <w:ind w:firstLine="567"/>
        <w:jc w:val="both"/>
        <w:rPr>
          <w:rFonts w:ascii="Times New Roman" w:hAnsi="Times New Roman" w:cs="Times New Roman"/>
          <w:lang w:val="en-US"/>
        </w:rPr>
      </w:pPr>
      <w:r w:rsidRPr="00916267">
        <w:rPr>
          <w:rFonts w:ascii="Times New Roman" w:hAnsi="Times New Roman" w:cs="Times New Roman"/>
        </w:rPr>
        <w:t>Leadership is a behavior that aims to direct, influence, and guide the activities of group members to achieve organizational or group goals</w:t>
      </w:r>
      <w:r w:rsidR="006E2B01">
        <w:rPr>
          <w:rFonts w:ascii="Times New Roman" w:hAnsi="Times New Roman" w:cs="Times New Roman"/>
          <w:lang w:val="en-US"/>
        </w:rPr>
        <w:t xml:space="preserve"> </w:t>
      </w:r>
      <w:r w:rsidR="006E2B01">
        <w:rPr>
          <w:rFonts w:ascii="Times New Roman" w:hAnsi="Times New Roman" w:cs="Times New Roman"/>
          <w:lang w:val="en-US"/>
        </w:rPr>
        <w:fldChar w:fldCharType="begin" w:fldLock="1"/>
      </w:r>
      <w:r w:rsidR="006E2B01">
        <w:rPr>
          <w:rFonts w:ascii="Times New Roman" w:hAnsi="Times New Roman" w:cs="Times New Roman"/>
          <w:lang w:val="en-US"/>
        </w:rPr>
        <w:instrText>ADDIN CSL_CITATION {"citationItems":[{"id":"ITEM-1","itemData":{"DOI":"10.1108/ICT-02-2017-0006","ISSN":"00197858","abstract":"Purpose: The purpose of this paper is to investigate the factors that impact the success of an organizational change within an organization under study. Design/methodology/approach: Five hypotheses were developed to investigate independent variables as possible factors affecting employees’ commitment to change. The research is based on a three-step process consisting of a literature review and field research through survey and interviews. The literature review served to establish an important foundation for understanding the problem. The field research involved employees taking part in the change completing a survey. Individual interviews were also conducted with management level employees actively involved in the change process. The paper is an empirical-based case analysis. Findings: The results demonstrate that employees’ commitment to change, in this organization, can be improved through increasing formal and informal communication, creating adaptive organizational systems and enhancing the role of transformational leaders during the change. Research limitations/implications: Sample size was affected due to the limited availability of employees during a specific organizational cycle. Increased sample size would allow further investigation about employees’ commitment to change. Additional research could be done on how the company’s systems and practices can be adapted to change. Practical implications: The success of a change project is critical for its future strategy and major project implementation. It is crucial that a systematic process be followed to implement this change. It is suggested that the John Kotter’s “eight” step change management model be adopted as a framework to the implementation plan. Social implications: New behaviors are subject to degradation if they are not ingrained in social norms and shared values, i.e. if they do not become part of the culture. Managers emphasized that, even though they are creating a new team, they recognize the importance not to create a “Monster” or a new alien culture. Leaders must make sure that all new behaviors required for the integration become part of the existing culture. Originality/value: The paper provides insight in some of the factors that lead to a successful organizational change and team integration. The paper recommends four steps to address communication, organizational systems and culture to improve employees’ commitment to change.","author":[{"dropping-particle":"","family":"Appelbaum","given":"Steven H.","non-dropping-particle":"","parse-names":false,"suffix":""},{"dropping-particle":"","family":"Cameron","given":"Aleksey","non-dropping-particle":"","parse-names":false,"suffix":""},{"dropping-particle":"","family":"Ensink","given":"Floris","non-dropping-particle":"","parse-names":false,"suffix":""},{"dropping-particle":"","family":"Hazarika","given":"Jahnabi","non-dropping-particle":"","parse-names":false,"suffix":""},{"dropping-particle":"","family":"Attir","given":"Raid","non-dropping-particle":"","parse-names":false,"suffix":""},{"dropping-particle":"","family":"Ezzedine","given":"Rouba","non-dropping-particle":"","parse-names":false,"suffix":""},{"dropping-particle":"","family":"Shekhar","given":"Varsha","non-dropping-particle":"","parse-names":false,"suffix":""}],"container-title":"Industrial and Commercial Training","id":"ITEM-1","issue":"5","issued":{"date-parts":[["2017"]]},"page":"213-230","title":"Factors that impact the success of an organizational change: a case study analysis","type":"article-journal","volume":"49"},"uris":["http://www.mendeley.com/documents/?uuid=737a313c-b2e1-4b71-acf8-d3185763047d"]}],"mendeley":{"formattedCitation":"(Appelbaum et al., 2017)","plainTextFormattedCitation":"(Appelbaum et al., 2017)","previouslyFormattedCitation":"(Appelbaum et al., 2017)"},"properties":{"noteIndex":0},"schema":"https://github.com/citation-style-language/schema/raw/master/csl-citation.json"}</w:instrText>
      </w:r>
      <w:r w:rsidR="006E2B01">
        <w:rPr>
          <w:rFonts w:ascii="Times New Roman" w:hAnsi="Times New Roman" w:cs="Times New Roman"/>
          <w:lang w:val="en-US"/>
        </w:rPr>
        <w:fldChar w:fldCharType="separate"/>
      </w:r>
      <w:r w:rsidR="006E2B01" w:rsidRPr="006E2B01">
        <w:rPr>
          <w:rFonts w:ascii="Times New Roman" w:hAnsi="Times New Roman" w:cs="Times New Roman"/>
          <w:noProof/>
          <w:lang w:val="en-US"/>
        </w:rPr>
        <w:t>(Appelbaum et al., 2017)</w:t>
      </w:r>
      <w:r w:rsidR="006E2B01">
        <w:rPr>
          <w:rFonts w:ascii="Times New Roman" w:hAnsi="Times New Roman" w:cs="Times New Roman"/>
          <w:lang w:val="en-US"/>
        </w:rPr>
        <w:fldChar w:fldCharType="end"/>
      </w:r>
      <w:r w:rsidRPr="00916267">
        <w:rPr>
          <w:rFonts w:ascii="Times New Roman" w:hAnsi="Times New Roman" w:cs="Times New Roman"/>
        </w:rPr>
        <w:t xml:space="preserve">. Principal leadership is the ability and authority to influence, move and direct actions and encourage the emergence of a strong will with passion and confidence of teachers, staff, and students in carrying out their respective duties to achieve progress. The principal can inspire the school to achieve the goal. The principal is a functional  teacher who is assigned the task of leading a school that organizes the learning and teaching process </w:t>
      </w:r>
      <w:r w:rsidR="006E2B01">
        <w:rPr>
          <w:rFonts w:ascii="Times New Roman" w:hAnsi="Times New Roman" w:cs="Times New Roman"/>
        </w:rPr>
        <w:fldChar w:fldCharType="begin" w:fldLock="1"/>
      </w:r>
      <w:r w:rsidR="006E2B01">
        <w:rPr>
          <w:rFonts w:ascii="Times New Roman" w:hAnsi="Times New Roman" w:cs="Times New Roman"/>
        </w:rPr>
        <w:instrText>ADDIN CSL_CITATION {"citationItems":[{"id":"ITEM-1","itemData":{"DOI":"10.1177/0013161X18769048","ISSN":"15523519","abstract":"Background: Empirical evidence increasingly suggests that leadership which motivates, supports, and sustains the professional learning of teachers has a knock-on effect for both student learning and school improvement. The current study was conducted in China, where the workplace learning of teachers is embedded in a strong tradition of school-based, teacher learning practices such as the Master Teacher–Apprentice Bond and Teacher Research Groups. Purpose: The study investigated a mediated-effects model of principal instructional leadership and teacher learning. The model proposed principal time management skills and self-efficacy as antecedents of instructional leadership and teacher self-efficacy as a mediator of principal instructional leadership effects on the professional learning of teachers. Method: Survey data were collected from 3,414 teachers and 186 principals in 186 middle schools in Qingdao, China. Confirmatory factor analysis, structural equation modeling, and bootstrapping were used to analyze the multisource data. Results: The research confirmed a partial mediation model whereby principal instructional leadership evidenced moderate direct and indirect effects on teacher professional learning. Principal time management and self-efficacy exercised small effects on principal instructional leadership. Implications: The research adds to a growing body of research that affirms a positive relationship between principal leadership and teacher professional learning and emphasizes the importance of self-efficacy in shaping educator practice. The authors suggest the timeliness for scholars to undertake systematic reviews of this literature on leadership and teacher professional learning, and offer recommendations for school leadership practice.","author":[{"dropping-particle":"","family":"Liu","given":"Shengnan","non-dropping-particle":"","parse-names":false,"suffix":""},{"dropping-particle":"","family":"Hallinger","given":"Philip","non-dropping-particle":"","parse-names":false,"suffix":""}],"container-title":"Educational Administration Quarterly","id":"ITEM-1","issue":"4","issued":{"date-parts":[["2018"]]},"page":"501-528","publisher":"SAGE Publications Sage CA: Los Angeles, CA","title":"Principal Instructional Leadership, Teacher Self-Efficacy, and Teacher Professional Learning in China: Testing a Mediated-Effects Model","type":"article-journal","volume":"54"},"uris":["http://www.mendeley.com/documents/?uuid=d355bd3d-981c-4870-8a4f-0f4703fc6881"]}],"mendeley":{"formattedCitation":"(Liu &amp; Hallinger, 2018)","plainTextFormattedCitation":"(Liu &amp; Hallinger, 2018)","previouslyFormattedCitation":"(Liu &amp; Hallinger, 2018)"},"properties":{"noteIndex":0},"schema":"https://github.com/citation-style-language/schema/raw/master/csl-citation.json"}</w:instrText>
      </w:r>
      <w:r w:rsidR="006E2B01">
        <w:rPr>
          <w:rFonts w:ascii="Times New Roman" w:hAnsi="Times New Roman" w:cs="Times New Roman"/>
        </w:rPr>
        <w:fldChar w:fldCharType="separate"/>
      </w:r>
      <w:r w:rsidR="006E2B01" w:rsidRPr="006E2B01">
        <w:rPr>
          <w:rFonts w:ascii="Times New Roman" w:hAnsi="Times New Roman" w:cs="Times New Roman"/>
          <w:noProof/>
        </w:rPr>
        <w:t>(Liu &amp; Hallinger, 2018)</w:t>
      </w:r>
      <w:r w:rsidR="006E2B01">
        <w:rPr>
          <w:rFonts w:ascii="Times New Roman" w:hAnsi="Times New Roman" w:cs="Times New Roman"/>
        </w:rPr>
        <w:fldChar w:fldCharType="end"/>
      </w:r>
      <w:r w:rsidR="006E2B01">
        <w:rPr>
          <w:rFonts w:ascii="Times New Roman" w:hAnsi="Times New Roman" w:cs="Times New Roman"/>
          <w:lang w:val="en-US"/>
        </w:rPr>
        <w:t xml:space="preserve">. </w:t>
      </w:r>
      <w:r w:rsidRPr="00916267">
        <w:rPr>
          <w:rFonts w:ascii="Times New Roman" w:hAnsi="Times New Roman" w:cs="Times New Roman"/>
        </w:rPr>
        <w:t>Principal leadership is the activity of managing the school and all components to achieve common goals to improve the quality of education. Top leadership is a form of treatment or action taken by the principal as a leader to create a conducive and productive environment for teachers and make decisions to achieve school goals and improve student learning outcomes</w:t>
      </w:r>
      <w:r w:rsidR="006E2B01">
        <w:rPr>
          <w:rFonts w:ascii="Times New Roman" w:hAnsi="Times New Roman" w:cs="Times New Roman"/>
          <w:lang w:val="en-US"/>
        </w:rPr>
        <w:t xml:space="preserve"> </w:t>
      </w:r>
      <w:r w:rsidR="006E2B01">
        <w:rPr>
          <w:rFonts w:ascii="Times New Roman" w:hAnsi="Times New Roman" w:cs="Times New Roman"/>
          <w:lang w:val="en-US"/>
        </w:rPr>
        <w:fldChar w:fldCharType="begin" w:fldLock="1"/>
      </w:r>
      <w:r w:rsidR="006E2B01">
        <w:rPr>
          <w:rFonts w:ascii="Times New Roman" w:hAnsi="Times New Roman" w:cs="Times New Roman"/>
          <w:lang w:val="en-US"/>
        </w:rPr>
        <w:instrText>ADDIN CSL_CITATION {"citationItems":[{"id":"ITEM-1","itemData":{"ISBN":"9783319730929","abstract":"eacher training; project based learning; educational technology; research methodology; network development; vocational teacher education; developing teaching skills; technical teacher education; Central Asia; GIZ Programme Professional Education in Central Asia; PBL; TVET; USPECH; Kazakhstan; Kyrgyzstan; Tajikistan; vocational education","author":[{"dropping-particle":"","family":"Drummer","given":"Jens","non-dropping-particle":"","parse-names":false,"suffix":""},{"dropping-particle":"","family":"Hakimov","given":"Gafurjon","non-dropping-particle":"","parse-names":false,"suffix":""},{"dropping-particle":"","family":"Joldoshov","given":"Mamatair","non-dropping-particle":"","parse-names":false,"suffix":""},{"dropping-particle":"","family":"Köhler","given":"Thomas","non-dropping-particle":"","parse-names":false,"suffix":""},{"dropping-particle":"","family":"Udartseva","given":"Svetlana","non-dropping-particle":"","parse-names":false,"suffix":""}],"id":"ITEM-1","issued":{"date-parts":[["2018"]]},"number-of-pages":"217","title":"Vocational Teacher Education in Central Asia Developing Skills and Facilitating Success","type":"book"},"uris":["http://www.mendeley.com/documents/?uuid=afb40550-f1fb-47b7-9692-404c8cec6095"]}],"mendeley":{"formattedCitation":"(Drummer et al., 2018)","plainTextFormattedCitation":"(Drummer et al., 2018)","previouslyFormattedCitation":"(Drummer et al., 2018)"},"properties":{"noteIndex":0},"schema":"https://github.com/citation-style-language/schema/raw/master/csl-citation.json"}</w:instrText>
      </w:r>
      <w:r w:rsidR="006E2B01">
        <w:rPr>
          <w:rFonts w:ascii="Times New Roman" w:hAnsi="Times New Roman" w:cs="Times New Roman"/>
          <w:lang w:val="en-US"/>
        </w:rPr>
        <w:fldChar w:fldCharType="separate"/>
      </w:r>
      <w:r w:rsidR="006E2B01" w:rsidRPr="006E2B01">
        <w:rPr>
          <w:rFonts w:ascii="Times New Roman" w:hAnsi="Times New Roman" w:cs="Times New Roman"/>
          <w:noProof/>
          <w:lang w:val="en-US"/>
        </w:rPr>
        <w:t>(Drummer et al., 2018)</w:t>
      </w:r>
      <w:r w:rsidR="006E2B01">
        <w:rPr>
          <w:rFonts w:ascii="Times New Roman" w:hAnsi="Times New Roman" w:cs="Times New Roman"/>
          <w:lang w:val="en-US"/>
        </w:rPr>
        <w:fldChar w:fldCharType="end"/>
      </w:r>
      <w:r w:rsidRPr="00916267">
        <w:rPr>
          <w:rFonts w:ascii="Times New Roman" w:hAnsi="Times New Roman" w:cs="Times New Roman"/>
        </w:rPr>
        <w:t>. Based on the opinions of the experts mentioned above, it can be concluded that the leadership of the principal is the ability to influence, move, direct actions, inspire,  and encourage the emergence of a strong will with passion and confidence for teachers, employees, and students in carrying out their respective tasks to achieve their individual goals, according to the vision of the school</w:t>
      </w:r>
      <w:r w:rsidR="006E2B01">
        <w:rPr>
          <w:rFonts w:ascii="Times New Roman" w:hAnsi="Times New Roman" w:cs="Times New Roman"/>
          <w:lang w:val="en-US"/>
        </w:rPr>
        <w:t xml:space="preserve"> </w:t>
      </w:r>
      <w:r w:rsidR="006E2B01">
        <w:rPr>
          <w:rFonts w:ascii="Times New Roman" w:hAnsi="Times New Roman" w:cs="Times New Roman"/>
          <w:lang w:val="en-US"/>
        </w:rPr>
        <w:fldChar w:fldCharType="begin" w:fldLock="1"/>
      </w:r>
      <w:r w:rsidR="004B2F7D">
        <w:rPr>
          <w:rFonts w:ascii="Times New Roman" w:hAnsi="Times New Roman" w:cs="Times New Roman"/>
          <w:lang w:val="en-US"/>
        </w:rPr>
        <w:instrText>ADDIN CSL_CITATION {"citationItems":[{"id":"ITEM-1","itemData":{"abstract":"Teachers as curriculum implementers face various obstacles in its implementation. This study reports on teachers' views on the implementation of curriculum policies 2013 (K-13), the obstacles encountered, and efforts to overcoming and managing obstacles. The number of participants is ten teachers who have implemented K-13. Data were collected through the group, individual interviews and questionnaires. Data were analysed using a percentage model, Likert scale measurement. The study results: the teacher's view of the implementation of the K-13 policy was classified as bad. Most of the teachers have difficulty implementing K-13. The obstacles faced are that the teacher has difficulty determining learning media, applying project-based learning methods, lack of infrastructure, and learning assessment difficulties. Recommendations for future improvements: need continuous training, adequate infrastructure, activate subject teacher deliberations, monitoring and evaluation.","author":[{"dropping-particle":"","family":"Warman","given":"Warman","non-dropping-particle":"","parse-names":false,"suffix":""},{"dropping-particle":"","family":"Suryaningsi","given":"Suryaningsi","non-dropping-particle":"","parse-names":false,"suffix":""},{"dropping-particle":"","family":"Mulawarman","given":"Widyatmike Gede","non-dropping-particle":"","parse-names":false,"suffix":""}],"container-title":"Cypriot Journal of Education","id":"ITEM-1","issue":"3","issued":{"date-parts":[["2021"]]},"page":"967-980","title":"Overcoming obstacles in implementing 2013 curriculum policy","type":"article-journal","volume":"16"},"uris":["http://www.mendeley.com/documents/?uuid=bd500815-a1e3-451c-b6c4-a8b11274c135"]}],"mendeley":{"formattedCitation":"(Warman, Suryaningsi, et al., 2021)","plainTextFormattedCitation":"(Warman, Suryaningsi, et al., 2021)","previouslyFormattedCitation":"(Warman, Suryaningsi, et al., 2021)"},"properties":{"noteIndex":0},"schema":"https://github.com/citation-style-language/schema/raw/master/csl-citation.json"}</w:instrText>
      </w:r>
      <w:r w:rsidR="006E2B01">
        <w:rPr>
          <w:rFonts w:ascii="Times New Roman" w:hAnsi="Times New Roman" w:cs="Times New Roman"/>
          <w:lang w:val="en-US"/>
        </w:rPr>
        <w:fldChar w:fldCharType="separate"/>
      </w:r>
      <w:r w:rsidR="004B2F7D" w:rsidRPr="004B2F7D">
        <w:rPr>
          <w:rFonts w:ascii="Times New Roman" w:hAnsi="Times New Roman" w:cs="Times New Roman"/>
          <w:noProof/>
          <w:lang w:val="en-US"/>
        </w:rPr>
        <w:t>(Warman, Suryaningsi, et al., 2021)</w:t>
      </w:r>
      <w:r w:rsidR="006E2B01">
        <w:rPr>
          <w:rFonts w:ascii="Times New Roman" w:hAnsi="Times New Roman" w:cs="Times New Roman"/>
          <w:lang w:val="en-US"/>
        </w:rPr>
        <w:fldChar w:fldCharType="end"/>
      </w:r>
      <w:r w:rsidR="006E2B01">
        <w:rPr>
          <w:rFonts w:ascii="Times New Roman" w:hAnsi="Times New Roman" w:cs="Times New Roman"/>
          <w:lang w:val="en-US"/>
        </w:rPr>
        <w:t xml:space="preserve">. </w:t>
      </w:r>
      <w:r w:rsidRPr="00916267">
        <w:rPr>
          <w:rFonts w:ascii="Times New Roman" w:hAnsi="Times New Roman" w:cs="Times New Roman"/>
        </w:rPr>
        <w:t>The principal's leadership is a policymaker and decision-maker in certain situations based on their competencies, namely: personality, managerial, supervising, and social competencies</w:t>
      </w:r>
      <w:r w:rsidR="006E2B01">
        <w:rPr>
          <w:rFonts w:ascii="Times New Roman" w:hAnsi="Times New Roman" w:cs="Times New Roman"/>
          <w:lang w:val="en-US"/>
        </w:rPr>
        <w:t>.</w:t>
      </w:r>
    </w:p>
    <w:p w14:paraId="62C3ABA0" w14:textId="77777777" w:rsidR="00916267" w:rsidRPr="00916267" w:rsidRDefault="00916267" w:rsidP="00916267">
      <w:pPr>
        <w:pStyle w:val="BodyText"/>
        <w:tabs>
          <w:tab w:val="left" w:pos="426"/>
        </w:tabs>
        <w:spacing w:after="0"/>
        <w:ind w:firstLine="567"/>
        <w:jc w:val="both"/>
        <w:rPr>
          <w:rFonts w:ascii="Times New Roman" w:hAnsi="Times New Roman" w:cs="Times New Roman"/>
        </w:rPr>
      </w:pPr>
    </w:p>
    <w:p w14:paraId="5E8DA337" w14:textId="1756FBCF" w:rsidR="007958AE" w:rsidRPr="00916267" w:rsidRDefault="007958AE" w:rsidP="00916267">
      <w:pPr>
        <w:pStyle w:val="BodyText"/>
        <w:tabs>
          <w:tab w:val="left" w:pos="426"/>
        </w:tabs>
        <w:spacing w:after="0"/>
        <w:jc w:val="both"/>
        <w:rPr>
          <w:rFonts w:ascii="Times New Roman" w:hAnsi="Times New Roman" w:cs="Times New Roman"/>
          <w:b/>
          <w:bCs/>
        </w:rPr>
      </w:pPr>
      <w:r w:rsidRPr="00916267">
        <w:rPr>
          <w:rFonts w:ascii="Times New Roman" w:hAnsi="Times New Roman" w:cs="Times New Roman"/>
          <w:b/>
          <w:bCs/>
        </w:rPr>
        <w:t xml:space="preserve">Education Financing </w:t>
      </w:r>
    </w:p>
    <w:p w14:paraId="7ABB5E1A" w14:textId="6AAD026C" w:rsidR="007958AE" w:rsidRPr="00916267" w:rsidRDefault="007958AE" w:rsidP="00916267">
      <w:pPr>
        <w:pStyle w:val="BodyText"/>
        <w:tabs>
          <w:tab w:val="left" w:pos="426"/>
        </w:tabs>
        <w:spacing w:after="0"/>
        <w:ind w:firstLine="567"/>
        <w:jc w:val="both"/>
        <w:rPr>
          <w:rFonts w:ascii="Times New Roman" w:hAnsi="Times New Roman" w:cs="Times New Roman"/>
        </w:rPr>
      </w:pPr>
      <w:r w:rsidRPr="00916267">
        <w:rPr>
          <w:rFonts w:ascii="Times New Roman" w:hAnsi="Times New Roman" w:cs="Times New Roman"/>
        </w:rPr>
        <w:t>The cost of education is all expenditures both in the form of money and not money as an expression of the sense of responsibility of all parties (society, parents, and the government) towards the development of education so that educational goals are achieved that must continue to be explored from various sources, maintained, conditioned and arranged administratively so that they can be used efficiently and effectively</w:t>
      </w:r>
      <w:r w:rsidR="006E2B01">
        <w:rPr>
          <w:rFonts w:ascii="Times New Roman" w:hAnsi="Times New Roman" w:cs="Times New Roman"/>
          <w:lang w:val="en-US"/>
        </w:rPr>
        <w:t xml:space="preserve"> </w:t>
      </w:r>
      <w:r w:rsidR="006E2B01">
        <w:rPr>
          <w:rFonts w:ascii="Times New Roman" w:hAnsi="Times New Roman" w:cs="Times New Roman"/>
        </w:rPr>
        <w:fldChar w:fldCharType="begin" w:fldLock="1"/>
      </w:r>
      <w:r w:rsidR="00417418">
        <w:rPr>
          <w:rFonts w:ascii="Times New Roman" w:hAnsi="Times New Roman" w:cs="Times New Roman"/>
        </w:rPr>
        <w:instrText>ADDIN CSL_CITATION {"citationItems":[{"id":"ITEM-1","itemData":{"ISSN":"2623-1964","author":[{"dropping-particle":"","family":"Lorensius","given":"Lorensius","non-dropping-particle":"","parse-names":false,"suffix":""},{"dropping-particle":"","family":"Warman","given":"Warman","non-dropping-particle":"","parse-names":false,"suffix":""},{"dropping-particle":"","family":"Tresia","given":"Yunata","non-dropping-particle":"","parse-names":false,"suffix":""}],"container-title":"Jurnal Pendidikan dan Kewirausahaan","id":"ITEM-1","issue":"1","issued":{"date-parts":[["2021"]]},"page":"118-131","title":"Kajian Literatur: Implementasi Performance-Based Budgeting Pada Institusi Pendidikan Tinggi di Indonesia","type":"article-journal","volume":"9"},"uris":["http://www.mendeley.com/documents/?uuid=1be30a88-4f34-4189-bf44-2303755962e8"]}],"mendeley":{"formattedCitation":"(Lorensius et al., 2021)","plainTextFormattedCitation":"(Lorensius et al., 2021)","previouslyFormattedCitation":"(Lorensius et al., 2021)"},"properties":{"noteIndex":0},"schema":"https://github.com/citation-style-language/schema/raw/master/csl-citation.json"}</w:instrText>
      </w:r>
      <w:r w:rsidR="006E2B01">
        <w:rPr>
          <w:rFonts w:ascii="Times New Roman" w:hAnsi="Times New Roman" w:cs="Times New Roman"/>
        </w:rPr>
        <w:fldChar w:fldCharType="separate"/>
      </w:r>
      <w:r w:rsidR="006E2B01" w:rsidRPr="006E2B01">
        <w:rPr>
          <w:rFonts w:ascii="Times New Roman" w:hAnsi="Times New Roman" w:cs="Times New Roman"/>
          <w:noProof/>
        </w:rPr>
        <w:t>(Lorensius et al., 2021)</w:t>
      </w:r>
      <w:r w:rsidR="006E2B01">
        <w:rPr>
          <w:rFonts w:ascii="Times New Roman" w:hAnsi="Times New Roman" w:cs="Times New Roman"/>
        </w:rPr>
        <w:fldChar w:fldCharType="end"/>
      </w:r>
      <w:r w:rsidRPr="00916267">
        <w:rPr>
          <w:rFonts w:ascii="Times New Roman" w:hAnsi="Times New Roman" w:cs="Times New Roman"/>
        </w:rPr>
        <w:t xml:space="preserve">. The discussion of education costs includes revenue (revenue) and expenditure (expenditure) activities. The dimension of receipts consists of various sources of funds, including central government, local government, and community. At the same time, the expenditure dimension consists of distributing costs to support educational programs and activities that include allocating employee spending, spending on goods and services, and capital expenditures. </w:t>
      </w:r>
    </w:p>
    <w:p w14:paraId="01557ED0" w14:textId="32754E45" w:rsidR="007958AE" w:rsidRDefault="007958AE" w:rsidP="00916267">
      <w:pPr>
        <w:pStyle w:val="BodyText"/>
        <w:tabs>
          <w:tab w:val="left" w:pos="426"/>
        </w:tabs>
        <w:spacing w:after="0"/>
        <w:ind w:firstLine="567"/>
        <w:jc w:val="both"/>
        <w:rPr>
          <w:rFonts w:ascii="Times New Roman" w:hAnsi="Times New Roman" w:cs="Times New Roman"/>
        </w:rPr>
      </w:pPr>
      <w:r w:rsidRPr="00916267">
        <w:rPr>
          <w:rFonts w:ascii="Times New Roman" w:hAnsi="Times New Roman" w:cs="Times New Roman"/>
        </w:rPr>
        <w:t>In the National Education System Law, Number 20 of 2003, article 46 paragraph (1) states that education financing is an interconnected relationship in which there are micro and macro components in the education unit aimed at increasing the potential of quality human resources, provision of details of educational financing sources, determination of systems and mechanisms for allocating funds,  effectiveness, and efficiency of the use of funds, accountability from the aspect of success and easily measurable in each unit of education, and minimize the occurrence of problems related to the use of education financing. Another definition of education financing is the amount of money generated and spent on various educational purposes that include teacher salaries, professional improvement of teachers, procurement of learning space facilities, space improvement, procurement of equipment,  procurement of tools and textbooks, office stationery, extracurricular activities, educational management activities, and academic supervision</w:t>
      </w:r>
      <w:r w:rsidR="00417418">
        <w:rPr>
          <w:rFonts w:ascii="Times New Roman" w:hAnsi="Times New Roman" w:cs="Times New Roman"/>
          <w:lang w:val="en-US"/>
        </w:rPr>
        <w:t xml:space="preserve"> </w:t>
      </w:r>
      <w:r w:rsidR="00417418">
        <w:rPr>
          <w:rFonts w:ascii="Times New Roman" w:hAnsi="Times New Roman" w:cs="Times New Roman"/>
          <w:lang w:val="en-US"/>
        </w:rPr>
        <w:fldChar w:fldCharType="begin" w:fldLock="1"/>
      </w:r>
      <w:r w:rsidR="00417418">
        <w:rPr>
          <w:rFonts w:ascii="Times New Roman" w:hAnsi="Times New Roman" w:cs="Times New Roman"/>
          <w:lang w:val="en-US"/>
        </w:rPr>
        <w:instrText>ADDIN CSL_CITATION {"citationItems":[{"id":"ITEM-1","itemData":{"ISSN":"2685-6085","author":[{"dropping-particle":"","family":"Lorensius","given":"Lorensius","non-dropping-particle":"","parse-names":false,"suffix":""},{"dropping-particle":"","family":"Hanim","given":"Zaenab","non-dropping-particle":"","parse-names":false,"suffix":""},{"dropping-particle":"","family":"Warman","given":"Warman","non-dropping-particle":"","parse-names":false,"suffix":""}],"container-title":"Attractive: Innovative Education Journal","id":"ITEM-1","issue":"2","issued":{"date-parts":[["2022"]]},"page":"339-352","title":"Implementasi Supervisi Akademik Kepala Sekolah dalam Peningkatan Profesionalisme Guru di SMK Katolik Kota Samarinda","type":"article-journal","volume":"4"},"uris":["http://www.mendeley.com/documents/?uuid=40f14125-614c-4871-ab4d-350e9735ddaf"]}],"mendeley":{"formattedCitation":"(Lorensius et al., 2022)","plainTextFormattedCitation":"(Lorensius et al., 2022)","previouslyFormattedCitation":"(Lorensius et al., 2022)"},"properties":{"noteIndex":0},"schema":"https://github.com/citation-style-language/schema/raw/master/csl-citation.json"}</w:instrText>
      </w:r>
      <w:r w:rsidR="00417418">
        <w:rPr>
          <w:rFonts w:ascii="Times New Roman" w:hAnsi="Times New Roman" w:cs="Times New Roman"/>
          <w:lang w:val="en-US"/>
        </w:rPr>
        <w:fldChar w:fldCharType="separate"/>
      </w:r>
      <w:r w:rsidR="00417418" w:rsidRPr="00417418">
        <w:rPr>
          <w:rFonts w:ascii="Times New Roman" w:hAnsi="Times New Roman" w:cs="Times New Roman"/>
          <w:noProof/>
          <w:lang w:val="en-US"/>
        </w:rPr>
        <w:t>(Lorensius et al., 2022)</w:t>
      </w:r>
      <w:r w:rsidR="00417418">
        <w:rPr>
          <w:rFonts w:ascii="Times New Roman" w:hAnsi="Times New Roman" w:cs="Times New Roman"/>
          <w:lang w:val="en-US"/>
        </w:rPr>
        <w:fldChar w:fldCharType="end"/>
      </w:r>
      <w:r w:rsidRPr="00916267">
        <w:rPr>
          <w:rFonts w:ascii="Times New Roman" w:hAnsi="Times New Roman" w:cs="Times New Roman"/>
        </w:rPr>
        <w:t>. Based on some of the above understandings, it can be concluded that education financing is an activity of receiving and spending money or not money from the government and the broader community for various purposes aimed at increasing the potential of human resources through educational institutions. These funds are conditioned and arranged administratively to be used efficiently and effectively</w:t>
      </w:r>
      <w:r w:rsidR="00417418">
        <w:rPr>
          <w:rFonts w:ascii="Times New Roman" w:hAnsi="Times New Roman" w:cs="Times New Roman"/>
          <w:lang w:val="en-US"/>
        </w:rPr>
        <w:t>.</w:t>
      </w:r>
    </w:p>
    <w:p w14:paraId="1263527E" w14:textId="77777777" w:rsidR="00916267" w:rsidRDefault="00916267" w:rsidP="00916267">
      <w:pPr>
        <w:pStyle w:val="BodyText"/>
        <w:tabs>
          <w:tab w:val="left" w:pos="426"/>
        </w:tabs>
        <w:spacing w:after="0"/>
        <w:ind w:firstLine="567"/>
        <w:jc w:val="both"/>
        <w:rPr>
          <w:rFonts w:ascii="Times New Roman" w:hAnsi="Times New Roman" w:cs="Times New Roman"/>
          <w:color w:val="000000"/>
          <w:sz w:val="24"/>
          <w:szCs w:val="24"/>
        </w:rPr>
      </w:pPr>
    </w:p>
    <w:p w14:paraId="47EEA4AA" w14:textId="70B635A9" w:rsidR="007958AE" w:rsidRPr="00916267" w:rsidRDefault="007958AE" w:rsidP="00916267">
      <w:pPr>
        <w:pStyle w:val="BodyText"/>
        <w:tabs>
          <w:tab w:val="left" w:pos="426"/>
        </w:tabs>
        <w:spacing w:after="0"/>
        <w:jc w:val="both"/>
        <w:rPr>
          <w:rFonts w:ascii="Times New Roman" w:hAnsi="Times New Roman" w:cs="Times New Roman"/>
          <w:b/>
          <w:bCs/>
        </w:rPr>
      </w:pPr>
      <w:r w:rsidRPr="00916267">
        <w:rPr>
          <w:rFonts w:ascii="Times New Roman" w:hAnsi="Times New Roman" w:cs="Times New Roman"/>
          <w:b/>
          <w:bCs/>
        </w:rPr>
        <w:t xml:space="preserve">Teacher Performance </w:t>
      </w:r>
    </w:p>
    <w:p w14:paraId="1F3E7FFF" w14:textId="715BA762" w:rsidR="007958AE" w:rsidRDefault="007958AE" w:rsidP="00916267">
      <w:pPr>
        <w:pStyle w:val="BodyText"/>
        <w:tabs>
          <w:tab w:val="left" w:pos="426"/>
        </w:tabs>
        <w:spacing w:after="0"/>
        <w:ind w:firstLine="567"/>
        <w:jc w:val="both"/>
        <w:rPr>
          <w:rFonts w:ascii="Times New Roman" w:hAnsi="Times New Roman" w:cs="Times New Roman"/>
        </w:rPr>
      </w:pPr>
      <w:r w:rsidRPr="00916267">
        <w:rPr>
          <w:rFonts w:ascii="Times New Roman" w:hAnsi="Times New Roman" w:cs="Times New Roman"/>
        </w:rPr>
        <w:t>Performance is the result of work that a person has achieved in an organization to achieve goals based on standardization or size and time adjusted to the type of work and according to established norms and ethics</w:t>
      </w:r>
      <w:r w:rsidR="00417418">
        <w:rPr>
          <w:rFonts w:ascii="Times New Roman" w:hAnsi="Times New Roman" w:cs="Times New Roman"/>
          <w:lang w:val="en-US"/>
        </w:rPr>
        <w:t xml:space="preserve"> </w:t>
      </w:r>
      <w:r w:rsidR="00417418">
        <w:rPr>
          <w:rFonts w:ascii="Times New Roman" w:hAnsi="Times New Roman" w:cs="Times New Roman"/>
          <w:lang w:val="en-US"/>
        </w:rPr>
        <w:fldChar w:fldCharType="begin" w:fldLock="1"/>
      </w:r>
      <w:r w:rsidR="00863B89">
        <w:rPr>
          <w:rFonts w:ascii="Times New Roman" w:hAnsi="Times New Roman" w:cs="Times New Roman"/>
          <w:lang w:val="en-US"/>
        </w:rPr>
        <w:instrText>ADDIN CSL_CITATION {"citationItems":[{"id":"ITEM-1","itemData":{"ISSN":"2620-9624","abstract":"Konsep dasar dan strategi penjaminan mutu pendidikan merupakan kajian penting bagi pendidik dan tenaga kependidikan, karena mereka merupakan komponen utama yang bertanggung jawab dalam mengendalikan dan meningkatkan mutu pendidikan. Penjaminan mutu tersebut dilakukan melalui standarisasi, sertifikasi, uji kompetensi, penilaian kinerja, dan evaluasi mutu internal atau Evadir (Evaluasi Diri). Diberlakukannya Undang-undang No 32 tahun 2004 tentang pemerintahan daerah berdampak terhadap pengelolaan di daerah. Di satu sisi kebijakan otonomi pendidikan sangat berpengaruh positif terhadap berkembangnya sekolah yang berbasis kebutuhan dan tantangan yang dihadapi. Namun akibat keragaman potensi sumberdaya pendidikan di daerah menyebabkan mutu keluaran sangat bervariasi. Oleh karena itu, standarnisasi mutu regional dan nasional merupakan faktor utama yang harus diperhatikan dalam upaya quality a assurance atau penjaminan dan peningkatan mutu pendidikan. Dalam rangka pengendalian mutu pendidikan di Indonesia, Depdiknas mengembangkan sebuah Sistem Penjaminan dan Peningkatan Mutu Pendidikan (SPPMP). Salah satu komponen dari SPPMP adalah monitoring sekolah oleh pemerintah kabupaten yang sudah mulai dilaksanakan pada tahun 2009. Tujuan dari monitoring sekolah oleh pemerintah kabupaten adalah untuk meningkatkan mutu monitoring sekolah yang dilaksanakan oleh kantor Dinas Pendidikan Kabupaten, dan pengawas sekolah di tiap kabupaten, agar informasi yang diperoleh dapat digunakan secara efektif untuk meningkatkan mutu pendidikan di sekolah-sekolah. Adapun langkah-langkah dalam pelaksanaan monitoring sekolah oleh pemerintah kabupaten, yaitu : a) menyusun petunjuk teknis pelaksanaan monitoring oelh pemerintah kabupaten, b) uji coba petunjuk teknis pelaksnaan monitoring, c) mereviu petunjuk teknis pelaksanaan monitoring, d) melaksnakannya secara nasional. Monitoring sekolah oleh pemerintah kabupaten bisa melalui Evaluasi Diri Sekolah (EDS). EDS adalah penilaian untuk meninjau kesesuaian kinerja sekolah dengan rencana sekolah yang telah dikembangkan sesuai Standar Nasional Pendidikan (SNP).","author":[{"dropping-particle":"","family":"Kusnandi","given":"","non-dropping-particle":"","parse-names":false,"suffix":""}],"container-title":"Indonesian Journal of Education Management &amp; Administration Review","id":"ITEM-1","issue":"2","issued":{"date-parts":[["2017"]]},"page":"107-118","title":"Konsep Dasar dan Strategi Penjaminan Mutu Pendidikan: Sebagai Review Kebijakan Mutu Pendidikan","type":"article-journal","volume":"1"},"uris":["http://www.mendeley.com/documents/?uuid=8e00c088-dbbc-4bbd-85e0-f850c6493b6e"]}],"mendeley":{"formattedCitation":"(Kusnandi, 2017)","plainTextFormattedCitation":"(Kusnandi, 2017)","previouslyFormattedCitation":"(Kusnandi, 2017)"},"properties":{"noteIndex":0},"schema":"https://github.com/citation-style-language/schema/raw/master/csl-citation.json"}</w:instrText>
      </w:r>
      <w:r w:rsidR="00417418">
        <w:rPr>
          <w:rFonts w:ascii="Times New Roman" w:hAnsi="Times New Roman" w:cs="Times New Roman"/>
          <w:lang w:val="en-US"/>
        </w:rPr>
        <w:fldChar w:fldCharType="separate"/>
      </w:r>
      <w:r w:rsidR="00417418" w:rsidRPr="00417418">
        <w:rPr>
          <w:rFonts w:ascii="Times New Roman" w:hAnsi="Times New Roman" w:cs="Times New Roman"/>
          <w:noProof/>
          <w:lang w:val="en-US"/>
        </w:rPr>
        <w:t>(Kusnandi, 2017)</w:t>
      </w:r>
      <w:r w:rsidR="00417418">
        <w:rPr>
          <w:rFonts w:ascii="Times New Roman" w:hAnsi="Times New Roman" w:cs="Times New Roman"/>
          <w:lang w:val="en-US"/>
        </w:rPr>
        <w:fldChar w:fldCharType="end"/>
      </w:r>
      <w:r w:rsidRPr="00916267">
        <w:rPr>
          <w:rFonts w:ascii="Times New Roman" w:hAnsi="Times New Roman" w:cs="Times New Roman"/>
        </w:rPr>
        <w:t>. Performance is a person's achievements and work abilities within a certain period following established standards. Teacher performance is the ability of a teacher to carry out learning tasks in school and is responsible for learners under his guidance by improving their learning achievements</w:t>
      </w:r>
      <w:r w:rsidR="00863B89">
        <w:rPr>
          <w:rFonts w:ascii="Times New Roman" w:hAnsi="Times New Roman" w:cs="Times New Roman"/>
          <w:lang w:val="en-US"/>
        </w:rPr>
        <w:t xml:space="preserve"> </w:t>
      </w:r>
      <w:r w:rsidR="00863B89">
        <w:rPr>
          <w:rFonts w:ascii="Times New Roman" w:hAnsi="Times New Roman" w:cs="Times New Roman"/>
          <w:lang w:val="en-US"/>
        </w:rPr>
        <w:fldChar w:fldCharType="begin" w:fldLock="1"/>
      </w:r>
      <w:r w:rsidR="001A539B">
        <w:rPr>
          <w:rFonts w:ascii="Times New Roman" w:hAnsi="Times New Roman" w:cs="Times New Roman"/>
          <w:lang w:val="en-US"/>
        </w:rPr>
        <w:instrText>ADDIN CSL_CITATION {"citationItems":[{"id":"ITEM-1","itemData":{"DOI":"https://doi.org/10.1016/j.sbspro.2014.05.371","ISSN":"1877-0428","abstract":"In this research, it is aimed to analysis the effect of the Project-Based Learning Method in success degree and motivation of 6th grade students while learning the unit called “Electricity in life”. Pre-test and post-test control group experimental model is applied to the study. Research is implemented in the first period of 2010-2011 academic year. The sample of research is 92 sixty-grade students. The experiments have been carried out in two elementary schools students whose pre-test scores of achievements show no statistically significant difference. During the Electricity in Life unit instruction, lesson is given in accordance with the principles of project-based learning method to experimental group, while teaching the control group in accordance with the Ministry of Education program. Before and after the experimental procedure both groups are given Unit of “Electricity in life” success tests as pre-test and post-test. Difference between successes is analyzed and found in favor of the experimental group in which Project Based Learning instruction was done.","author":[{"dropping-particle":"","family":"Ergül","given":"N Remziye","non-dropping-particle":"","parse-names":false,"suffix":""},{"dropping-particle":"","family":"Kargın","given":"Elif Keskin","non-dropping-particle":"","parse-names":false,"suffix":""}],"container-title":"Procedia - Social and Behavioral Sciences","id":"ITEM-1","issued":{"date-parts":[["2014"]]},"page":"537-541","title":"The Effect of Project based Learning on Students’ Science Success","type":"article-journal","volume":"136"},"uris":["http://www.mendeley.com/documents/?uuid=2df9eba5-480e-465e-afe8-22e26bbe5597"]}],"mendeley":{"formattedCitation":"(Ergül &amp; Kargın, 2014)","plainTextFormattedCitation":"(Ergül &amp; Kargın, 2014)","previouslyFormattedCitation":"(Ergül &amp; Kargın, 2014)"},"properties":{"noteIndex":0},"schema":"https://github.com/citation-style-language/schema/raw/master/csl-citation.json"}</w:instrText>
      </w:r>
      <w:r w:rsidR="00863B89">
        <w:rPr>
          <w:rFonts w:ascii="Times New Roman" w:hAnsi="Times New Roman" w:cs="Times New Roman"/>
          <w:lang w:val="en-US"/>
        </w:rPr>
        <w:fldChar w:fldCharType="separate"/>
      </w:r>
      <w:r w:rsidR="00863B89" w:rsidRPr="00863B89">
        <w:rPr>
          <w:rFonts w:ascii="Times New Roman" w:hAnsi="Times New Roman" w:cs="Times New Roman"/>
          <w:noProof/>
          <w:lang w:val="en-US"/>
        </w:rPr>
        <w:t>(Ergül &amp; Kargın, 2014)</w:t>
      </w:r>
      <w:r w:rsidR="00863B89">
        <w:rPr>
          <w:rFonts w:ascii="Times New Roman" w:hAnsi="Times New Roman" w:cs="Times New Roman"/>
          <w:lang w:val="en-US"/>
        </w:rPr>
        <w:fldChar w:fldCharType="end"/>
      </w:r>
      <w:r w:rsidRPr="00916267">
        <w:rPr>
          <w:rFonts w:ascii="Times New Roman" w:hAnsi="Times New Roman" w:cs="Times New Roman"/>
        </w:rPr>
        <w:t xml:space="preserve">. Teacher performance can also be interpreted as a condition that shows a teacher's ability to carry out his duties in school and describes an action displayed by the teacher during learning activities. Teacher performance can be demonstrated by how many competencies are expected to be fulfilled. The competencies in question include updating teacher knowledge, developing the knowledge and skills of outstanding students, developing human resources (HR) for the development of their institutions,  and the commitment of teachers to their profession. "These competencies include pedagogical competence, personality competence, social competence, and professional competence" (Law No. 14 of 2005 concerning Guru and Lecturers). </w:t>
      </w:r>
    </w:p>
    <w:p w14:paraId="44502A38" w14:textId="77777777" w:rsidR="00916267" w:rsidRPr="00916267" w:rsidRDefault="00916267" w:rsidP="00916267">
      <w:pPr>
        <w:pStyle w:val="BodyText"/>
        <w:tabs>
          <w:tab w:val="left" w:pos="426"/>
        </w:tabs>
        <w:spacing w:after="0"/>
        <w:ind w:firstLine="567"/>
        <w:jc w:val="both"/>
        <w:rPr>
          <w:rFonts w:ascii="Times New Roman" w:hAnsi="Times New Roman" w:cs="Times New Roman"/>
        </w:rPr>
      </w:pPr>
    </w:p>
    <w:p w14:paraId="37008E75" w14:textId="71630E4F" w:rsidR="001B5A18" w:rsidRPr="00916267" w:rsidRDefault="00916267" w:rsidP="00916267">
      <w:pPr>
        <w:spacing w:after="0" w:line="360" w:lineRule="auto"/>
        <w:rPr>
          <w:rFonts w:ascii="Times New Roman" w:hAnsi="Times New Roman" w:cs="Times New Roman"/>
          <w:b/>
          <w:lang w:val="en-US"/>
        </w:rPr>
      </w:pPr>
      <w:r w:rsidRPr="00916267">
        <w:rPr>
          <w:rFonts w:ascii="Times New Roman" w:hAnsi="Times New Roman" w:cs="Times New Roman"/>
          <w:b/>
          <w:lang w:val="en-US"/>
        </w:rPr>
        <w:t>METHOD</w:t>
      </w:r>
    </w:p>
    <w:p w14:paraId="0C1FC104" w14:textId="77777777" w:rsidR="00916267" w:rsidRPr="00916267" w:rsidRDefault="00916267" w:rsidP="00916267">
      <w:pPr>
        <w:pStyle w:val="BodyText"/>
        <w:tabs>
          <w:tab w:val="left" w:pos="426"/>
        </w:tabs>
        <w:spacing w:after="0"/>
        <w:ind w:firstLine="567"/>
        <w:jc w:val="both"/>
        <w:rPr>
          <w:rFonts w:ascii="Times New Roman" w:hAnsi="Times New Roman" w:cs="Times New Roman"/>
        </w:rPr>
      </w:pPr>
      <w:r w:rsidRPr="00916267">
        <w:rPr>
          <w:rFonts w:ascii="Times New Roman" w:hAnsi="Times New Roman" w:cs="Times New Roman"/>
        </w:rPr>
        <w:t xml:space="preserve">High School Teacher in Mahakam Ulu of East Kalimantan Province. This study is a quantitative study with a population of 128 in seven schools and a sample of 104 teachers in Mahakam Ulu. The data were collected using questionnaires and analyzed using a two-way descriptive and regression analysis. The Independent variables of this research were the principal's leadership (X1) and education financing (X2). The performance of junior high school teachers (Y) in Mahakam Ulu Regency becomes a dependent value (Y). Before hypothesis testing, descriptive analysis was conducted to see the mean of each variable. Data normality test was conducted by using effective Kolmogorov </w:t>
      </w:r>
    </w:p>
    <w:p w14:paraId="393C729F" w14:textId="77777777" w:rsidR="00916267" w:rsidRPr="00916267" w:rsidRDefault="00916267" w:rsidP="00916267">
      <w:pPr>
        <w:pStyle w:val="BodyText"/>
        <w:tabs>
          <w:tab w:val="left" w:pos="426"/>
        </w:tabs>
        <w:spacing w:after="0"/>
        <w:ind w:firstLine="567"/>
        <w:jc w:val="both"/>
        <w:rPr>
          <w:rFonts w:ascii="Times New Roman" w:hAnsi="Times New Roman" w:cs="Times New Roman"/>
        </w:rPr>
      </w:pPr>
      <w:r w:rsidRPr="00916267">
        <w:rPr>
          <w:rFonts w:ascii="Times New Roman" w:hAnsi="Times New Roman" w:cs="Times New Roman"/>
        </w:rPr>
        <w:t xml:space="preserve">Smirnov formula (sig-counted). The homogeneity test was analyzed using ANOVA when α ≥ sig (Ail et al., 2015; Straub et al., n.d.). Then, the inferential analysis to test the hypothesis was conducted using a two-way at significance level α = 0.05 (5%) to test the effects of the principal's leadership and education financing/funding and the performance of junior high school teachers.  </w:t>
      </w:r>
    </w:p>
    <w:p w14:paraId="1A275EDE" w14:textId="77777777" w:rsidR="00916267" w:rsidRDefault="00916267" w:rsidP="001A539B">
      <w:pPr>
        <w:spacing w:after="0" w:line="360" w:lineRule="auto"/>
        <w:jc w:val="both"/>
        <w:rPr>
          <w:rFonts w:ascii="Times New Roman" w:hAnsi="Times New Roman" w:cs="Times New Roman"/>
        </w:rPr>
      </w:pPr>
    </w:p>
    <w:p w14:paraId="63FC0094" w14:textId="13910E9B" w:rsidR="00916267" w:rsidRPr="00916267" w:rsidRDefault="00916267" w:rsidP="00916267">
      <w:pPr>
        <w:spacing w:after="0" w:line="360" w:lineRule="auto"/>
        <w:rPr>
          <w:rFonts w:ascii="Times New Roman" w:hAnsi="Times New Roman" w:cs="Times New Roman"/>
          <w:b/>
          <w:lang w:val="en-US"/>
        </w:rPr>
      </w:pPr>
      <w:r w:rsidRPr="00916267">
        <w:rPr>
          <w:rFonts w:ascii="Times New Roman" w:hAnsi="Times New Roman" w:cs="Times New Roman"/>
          <w:b/>
          <w:lang w:val="en-US"/>
        </w:rPr>
        <w:t>RESULTS AND DISCUSSION</w:t>
      </w:r>
    </w:p>
    <w:p w14:paraId="0EFC7BFB" w14:textId="29606289" w:rsidR="00916267" w:rsidRPr="00916267" w:rsidRDefault="00916267" w:rsidP="00916267">
      <w:pPr>
        <w:pStyle w:val="BodyText"/>
        <w:tabs>
          <w:tab w:val="left" w:pos="426"/>
        </w:tabs>
        <w:spacing w:after="0"/>
        <w:jc w:val="both"/>
        <w:rPr>
          <w:rFonts w:ascii="Times New Roman" w:hAnsi="Times New Roman" w:cs="Times New Roman"/>
          <w:b/>
          <w:bCs/>
        </w:rPr>
      </w:pPr>
      <w:r w:rsidRPr="00916267">
        <w:rPr>
          <w:rFonts w:ascii="Times New Roman" w:hAnsi="Times New Roman" w:cs="Times New Roman"/>
          <w:b/>
          <w:bCs/>
        </w:rPr>
        <w:t xml:space="preserve">Influence of Principal Leadership on Teacher Performance </w:t>
      </w:r>
    </w:p>
    <w:p w14:paraId="072CF4B9" w14:textId="2777A655" w:rsidR="00916267" w:rsidRDefault="00916267" w:rsidP="00916267">
      <w:pPr>
        <w:pStyle w:val="BodyText"/>
        <w:tabs>
          <w:tab w:val="left" w:pos="426"/>
        </w:tabs>
        <w:spacing w:after="0"/>
        <w:ind w:firstLine="567"/>
        <w:jc w:val="both"/>
        <w:rPr>
          <w:rFonts w:ascii="Times New Roman" w:hAnsi="Times New Roman" w:cs="Times New Roman"/>
        </w:rPr>
      </w:pPr>
      <w:r w:rsidRPr="00916267">
        <w:rPr>
          <w:rFonts w:ascii="Times New Roman" w:hAnsi="Times New Roman" w:cs="Times New Roman"/>
        </w:rPr>
        <w:t>The first hypothesis: there is no influence between principal leadership on the performance of  Junior High School teachers in Mahakam Ulu of East Kalimantan Province. The results of statistical  calculations can be found by referring to Table 1 as follows:</w:t>
      </w:r>
    </w:p>
    <w:p w14:paraId="3434E219" w14:textId="6BD29D0A" w:rsidR="001A539B" w:rsidRDefault="001A539B" w:rsidP="00916267">
      <w:pPr>
        <w:pStyle w:val="BodyText"/>
        <w:tabs>
          <w:tab w:val="left" w:pos="426"/>
        </w:tabs>
        <w:spacing w:after="0"/>
        <w:ind w:firstLine="567"/>
        <w:jc w:val="both"/>
        <w:rPr>
          <w:rFonts w:ascii="Times New Roman" w:hAnsi="Times New Roman" w:cs="Times New Roman"/>
        </w:rPr>
      </w:pPr>
    </w:p>
    <w:p w14:paraId="09DF7F2C" w14:textId="5E1E7C3F" w:rsidR="001A539B" w:rsidRDefault="001A539B" w:rsidP="00916267">
      <w:pPr>
        <w:pStyle w:val="BodyText"/>
        <w:tabs>
          <w:tab w:val="left" w:pos="426"/>
        </w:tabs>
        <w:spacing w:after="0"/>
        <w:ind w:firstLine="567"/>
        <w:jc w:val="both"/>
        <w:rPr>
          <w:rFonts w:ascii="Times New Roman" w:hAnsi="Times New Roman" w:cs="Times New Roman"/>
        </w:rPr>
      </w:pPr>
    </w:p>
    <w:p w14:paraId="52915EBE" w14:textId="77777777" w:rsidR="001A539B" w:rsidRPr="00916267" w:rsidRDefault="001A539B" w:rsidP="00916267">
      <w:pPr>
        <w:pStyle w:val="BodyText"/>
        <w:tabs>
          <w:tab w:val="left" w:pos="426"/>
        </w:tabs>
        <w:spacing w:after="0"/>
        <w:ind w:firstLine="567"/>
        <w:jc w:val="both"/>
        <w:rPr>
          <w:rFonts w:ascii="Times New Roman" w:hAnsi="Times New Roman" w:cs="Times New Roman"/>
        </w:rPr>
      </w:pPr>
    </w:p>
    <w:p w14:paraId="58D7A987" w14:textId="4CE9DE8E" w:rsidR="00916267" w:rsidRPr="00916267" w:rsidRDefault="00916267" w:rsidP="001A539B">
      <w:pPr>
        <w:pStyle w:val="BodyText"/>
        <w:tabs>
          <w:tab w:val="left" w:pos="426"/>
        </w:tabs>
        <w:ind w:firstLine="567"/>
        <w:jc w:val="both"/>
        <w:rPr>
          <w:rFonts w:ascii="Times New Roman" w:hAnsi="Times New Roman" w:cs="Times New Roman"/>
          <w:b/>
          <w:bCs/>
        </w:rPr>
      </w:pPr>
      <w:r w:rsidRPr="00916267">
        <w:rPr>
          <w:rFonts w:ascii="Times New Roman" w:hAnsi="Times New Roman" w:cs="Times New Roman"/>
          <w:b/>
          <w:bCs/>
        </w:rPr>
        <w:t xml:space="preserve">Table 1. A simple regression of the influence of principal leadership on teacher  performance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5"/>
        <w:gridCol w:w="2978"/>
        <w:gridCol w:w="922"/>
        <w:gridCol w:w="1301"/>
        <w:gridCol w:w="1886"/>
        <w:gridCol w:w="1095"/>
        <w:gridCol w:w="1299"/>
      </w:tblGrid>
      <w:tr w:rsidR="00916267" w:rsidRPr="00916267" w14:paraId="70D332CB" w14:textId="77777777" w:rsidTr="00FA65A0">
        <w:trPr>
          <w:cantSplit/>
          <w:jc w:val="center"/>
        </w:trPr>
        <w:tc>
          <w:tcPr>
            <w:tcW w:w="5000" w:type="pct"/>
            <w:gridSpan w:val="7"/>
            <w:tcBorders>
              <w:top w:val="double" w:sz="4" w:space="0" w:color="auto"/>
              <w:left w:val="double" w:sz="4" w:space="0" w:color="auto"/>
              <w:bottom w:val="nil"/>
              <w:right w:val="double" w:sz="4" w:space="0" w:color="auto"/>
            </w:tcBorders>
            <w:shd w:val="clear" w:color="auto" w:fill="FFFFFF"/>
          </w:tcPr>
          <w:p w14:paraId="648F844C"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Coefficients</w:t>
            </w:r>
          </w:p>
        </w:tc>
      </w:tr>
      <w:tr w:rsidR="00916267" w:rsidRPr="00916267" w14:paraId="48211F75" w14:textId="77777777" w:rsidTr="00FA65A0">
        <w:trPr>
          <w:cantSplit/>
          <w:jc w:val="center"/>
        </w:trPr>
        <w:tc>
          <w:tcPr>
            <w:tcW w:w="1576" w:type="pct"/>
            <w:gridSpan w:val="2"/>
            <w:vMerge w:val="restart"/>
            <w:tcBorders>
              <w:top w:val="single" w:sz="16" w:space="0" w:color="000000"/>
              <w:left w:val="double" w:sz="4" w:space="0" w:color="auto"/>
              <w:bottom w:val="nil"/>
              <w:right w:val="nil"/>
            </w:tcBorders>
            <w:shd w:val="clear" w:color="auto" w:fill="FFFFFF"/>
          </w:tcPr>
          <w:p w14:paraId="7150981E"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Type</w:t>
            </w:r>
          </w:p>
        </w:tc>
        <w:tc>
          <w:tcPr>
            <w:tcW w:w="1174" w:type="pct"/>
            <w:gridSpan w:val="2"/>
            <w:tcBorders>
              <w:top w:val="single" w:sz="16" w:space="0" w:color="000000"/>
              <w:left w:val="single" w:sz="16" w:space="0" w:color="000000"/>
            </w:tcBorders>
            <w:shd w:val="clear" w:color="auto" w:fill="FFFFFF"/>
          </w:tcPr>
          <w:p w14:paraId="3BE8B933"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Unstandardized Coefficients</w:t>
            </w:r>
          </w:p>
        </w:tc>
        <w:tc>
          <w:tcPr>
            <w:tcW w:w="986" w:type="pct"/>
            <w:tcBorders>
              <w:top w:val="single" w:sz="16" w:space="0" w:color="000000"/>
            </w:tcBorders>
            <w:shd w:val="clear" w:color="auto" w:fill="FFFFFF"/>
          </w:tcPr>
          <w:p w14:paraId="6A15AE92"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Standardized Coefficients</w:t>
            </w:r>
          </w:p>
        </w:tc>
        <w:tc>
          <w:tcPr>
            <w:tcW w:w="579" w:type="pct"/>
            <w:vMerge w:val="restart"/>
            <w:tcBorders>
              <w:top w:val="single" w:sz="16" w:space="0" w:color="000000"/>
            </w:tcBorders>
            <w:shd w:val="clear" w:color="auto" w:fill="FFFFFF"/>
          </w:tcPr>
          <w:p w14:paraId="5CD6F718"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t</w:t>
            </w:r>
          </w:p>
        </w:tc>
        <w:tc>
          <w:tcPr>
            <w:tcW w:w="685" w:type="pct"/>
            <w:vMerge w:val="restart"/>
            <w:tcBorders>
              <w:top w:val="single" w:sz="16" w:space="0" w:color="000000"/>
              <w:right w:val="double" w:sz="4" w:space="0" w:color="auto"/>
            </w:tcBorders>
            <w:shd w:val="clear" w:color="auto" w:fill="FFFFFF"/>
          </w:tcPr>
          <w:p w14:paraId="3DD24EAD"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Sig.</w:t>
            </w:r>
          </w:p>
        </w:tc>
      </w:tr>
      <w:tr w:rsidR="00916267" w:rsidRPr="00916267" w14:paraId="5DC5D5FF" w14:textId="77777777" w:rsidTr="00FA65A0">
        <w:trPr>
          <w:cantSplit/>
          <w:jc w:val="center"/>
        </w:trPr>
        <w:tc>
          <w:tcPr>
            <w:tcW w:w="1576" w:type="pct"/>
            <w:gridSpan w:val="2"/>
            <w:vMerge/>
            <w:tcBorders>
              <w:top w:val="single" w:sz="16" w:space="0" w:color="000000"/>
              <w:left w:val="double" w:sz="4" w:space="0" w:color="auto"/>
              <w:bottom w:val="nil"/>
              <w:right w:val="nil"/>
            </w:tcBorders>
            <w:shd w:val="clear" w:color="auto" w:fill="FFFFFF"/>
          </w:tcPr>
          <w:p w14:paraId="39C0B8D3" w14:textId="77777777" w:rsidR="00916267" w:rsidRPr="00916267" w:rsidRDefault="00916267" w:rsidP="00916267">
            <w:pPr>
              <w:autoSpaceDE w:val="0"/>
              <w:autoSpaceDN w:val="0"/>
              <w:adjustRightInd w:val="0"/>
              <w:spacing w:after="0"/>
              <w:rPr>
                <w:rFonts w:ascii="Times New Roman" w:hAnsi="Times New Roman"/>
                <w:color w:val="000000"/>
                <w:sz w:val="20"/>
                <w:szCs w:val="18"/>
                <w:lang w:eastAsia="id-ID"/>
              </w:rPr>
            </w:pPr>
          </w:p>
        </w:tc>
        <w:tc>
          <w:tcPr>
            <w:tcW w:w="490" w:type="pct"/>
            <w:tcBorders>
              <w:left w:val="single" w:sz="16" w:space="0" w:color="000000"/>
              <w:bottom w:val="single" w:sz="16" w:space="0" w:color="000000"/>
            </w:tcBorders>
            <w:shd w:val="clear" w:color="auto" w:fill="FFFFFF"/>
          </w:tcPr>
          <w:p w14:paraId="317F5104"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B</w:t>
            </w:r>
          </w:p>
        </w:tc>
        <w:tc>
          <w:tcPr>
            <w:tcW w:w="685" w:type="pct"/>
            <w:tcBorders>
              <w:bottom w:val="single" w:sz="16" w:space="0" w:color="000000"/>
            </w:tcBorders>
            <w:shd w:val="clear" w:color="auto" w:fill="FFFFFF"/>
          </w:tcPr>
          <w:p w14:paraId="7C53E289"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Std. Error</w:t>
            </w:r>
          </w:p>
        </w:tc>
        <w:tc>
          <w:tcPr>
            <w:tcW w:w="986" w:type="pct"/>
            <w:tcBorders>
              <w:bottom w:val="single" w:sz="16" w:space="0" w:color="000000"/>
            </w:tcBorders>
            <w:shd w:val="clear" w:color="auto" w:fill="FFFFFF"/>
          </w:tcPr>
          <w:p w14:paraId="3926AB0A"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Beta</w:t>
            </w:r>
          </w:p>
        </w:tc>
        <w:tc>
          <w:tcPr>
            <w:tcW w:w="579" w:type="pct"/>
            <w:vMerge/>
            <w:tcBorders>
              <w:top w:val="single" w:sz="16" w:space="0" w:color="000000"/>
            </w:tcBorders>
            <w:shd w:val="clear" w:color="auto" w:fill="FFFFFF"/>
          </w:tcPr>
          <w:p w14:paraId="1B7C6F7C" w14:textId="77777777" w:rsidR="00916267" w:rsidRPr="00916267" w:rsidRDefault="00916267" w:rsidP="00916267">
            <w:pPr>
              <w:autoSpaceDE w:val="0"/>
              <w:autoSpaceDN w:val="0"/>
              <w:adjustRightInd w:val="0"/>
              <w:spacing w:after="0"/>
              <w:rPr>
                <w:rFonts w:ascii="Times New Roman" w:hAnsi="Times New Roman"/>
                <w:color w:val="000000"/>
                <w:sz w:val="20"/>
                <w:szCs w:val="18"/>
                <w:lang w:eastAsia="id-ID"/>
              </w:rPr>
            </w:pPr>
          </w:p>
        </w:tc>
        <w:tc>
          <w:tcPr>
            <w:tcW w:w="685" w:type="pct"/>
            <w:vMerge/>
            <w:tcBorders>
              <w:top w:val="single" w:sz="16" w:space="0" w:color="000000"/>
              <w:right w:val="double" w:sz="4" w:space="0" w:color="auto"/>
            </w:tcBorders>
            <w:shd w:val="clear" w:color="auto" w:fill="FFFFFF"/>
          </w:tcPr>
          <w:p w14:paraId="0FCD9B27" w14:textId="77777777" w:rsidR="00916267" w:rsidRPr="00916267" w:rsidRDefault="00916267" w:rsidP="00916267">
            <w:pPr>
              <w:autoSpaceDE w:val="0"/>
              <w:autoSpaceDN w:val="0"/>
              <w:adjustRightInd w:val="0"/>
              <w:spacing w:after="0"/>
              <w:rPr>
                <w:rFonts w:ascii="Times New Roman" w:hAnsi="Times New Roman"/>
                <w:color w:val="000000"/>
                <w:sz w:val="20"/>
                <w:szCs w:val="18"/>
                <w:lang w:eastAsia="id-ID"/>
              </w:rPr>
            </w:pPr>
          </w:p>
        </w:tc>
      </w:tr>
      <w:tr w:rsidR="00916267" w:rsidRPr="00916267" w14:paraId="6FD4B699" w14:textId="77777777" w:rsidTr="00FA65A0">
        <w:trPr>
          <w:cantSplit/>
          <w:jc w:val="center"/>
        </w:trPr>
        <w:tc>
          <w:tcPr>
            <w:tcW w:w="28" w:type="pct"/>
            <w:vMerge w:val="restart"/>
            <w:tcBorders>
              <w:top w:val="single" w:sz="16" w:space="0" w:color="000000"/>
              <w:left w:val="double" w:sz="4" w:space="0" w:color="auto"/>
              <w:bottom w:val="single" w:sz="16" w:space="0" w:color="000000"/>
              <w:right w:val="nil"/>
            </w:tcBorders>
            <w:shd w:val="clear" w:color="auto" w:fill="FFFFFF"/>
            <w:vAlign w:val="center"/>
          </w:tcPr>
          <w:p w14:paraId="09AF85A3"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1</w:t>
            </w:r>
          </w:p>
        </w:tc>
        <w:tc>
          <w:tcPr>
            <w:tcW w:w="1548" w:type="pct"/>
            <w:tcBorders>
              <w:top w:val="single" w:sz="16" w:space="0" w:color="000000"/>
              <w:left w:val="nil"/>
              <w:bottom w:val="nil"/>
              <w:right w:val="single" w:sz="16" w:space="0" w:color="000000"/>
            </w:tcBorders>
            <w:shd w:val="clear" w:color="auto" w:fill="FFFFFF"/>
            <w:vAlign w:val="center"/>
          </w:tcPr>
          <w:p w14:paraId="2DA66434"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(Constant)</w:t>
            </w:r>
          </w:p>
        </w:tc>
        <w:tc>
          <w:tcPr>
            <w:tcW w:w="490" w:type="pct"/>
            <w:tcBorders>
              <w:top w:val="single" w:sz="16" w:space="0" w:color="000000"/>
              <w:left w:val="single" w:sz="16" w:space="0" w:color="000000"/>
              <w:bottom w:val="nil"/>
            </w:tcBorders>
            <w:shd w:val="clear" w:color="auto" w:fill="FFFFFF"/>
          </w:tcPr>
          <w:p w14:paraId="635EFC40"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2,456</w:t>
            </w:r>
          </w:p>
        </w:tc>
        <w:tc>
          <w:tcPr>
            <w:tcW w:w="685" w:type="pct"/>
            <w:tcBorders>
              <w:top w:val="single" w:sz="16" w:space="0" w:color="000000"/>
              <w:bottom w:val="nil"/>
            </w:tcBorders>
            <w:shd w:val="clear" w:color="auto" w:fill="FFFFFF"/>
          </w:tcPr>
          <w:p w14:paraId="4E000987"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,220</w:t>
            </w:r>
          </w:p>
        </w:tc>
        <w:tc>
          <w:tcPr>
            <w:tcW w:w="986" w:type="pct"/>
            <w:tcBorders>
              <w:top w:val="single" w:sz="16" w:space="0" w:color="000000"/>
              <w:bottom w:val="nil"/>
            </w:tcBorders>
            <w:shd w:val="clear" w:color="auto" w:fill="FFFFFF"/>
          </w:tcPr>
          <w:p w14:paraId="727A578E" w14:textId="77777777" w:rsidR="00916267" w:rsidRPr="00916267" w:rsidRDefault="00916267" w:rsidP="00916267">
            <w:pPr>
              <w:autoSpaceDE w:val="0"/>
              <w:autoSpaceDN w:val="0"/>
              <w:adjustRightInd w:val="0"/>
              <w:spacing w:after="0"/>
              <w:rPr>
                <w:rFonts w:ascii="Times New Roman" w:hAnsi="Times New Roman"/>
                <w:sz w:val="20"/>
                <w:szCs w:val="18"/>
                <w:lang w:eastAsia="id-ID"/>
              </w:rPr>
            </w:pPr>
          </w:p>
        </w:tc>
        <w:tc>
          <w:tcPr>
            <w:tcW w:w="579" w:type="pct"/>
            <w:tcBorders>
              <w:top w:val="single" w:sz="16" w:space="0" w:color="000000"/>
              <w:bottom w:val="nil"/>
            </w:tcBorders>
            <w:shd w:val="clear" w:color="auto" w:fill="FFFFFF"/>
          </w:tcPr>
          <w:p w14:paraId="5A7DE8C8"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11,164</w:t>
            </w:r>
          </w:p>
        </w:tc>
        <w:tc>
          <w:tcPr>
            <w:tcW w:w="685" w:type="pct"/>
            <w:tcBorders>
              <w:top w:val="single" w:sz="16" w:space="0" w:color="000000"/>
              <w:bottom w:val="nil"/>
              <w:right w:val="double" w:sz="4" w:space="0" w:color="auto"/>
            </w:tcBorders>
            <w:shd w:val="clear" w:color="auto" w:fill="FFFFFF"/>
          </w:tcPr>
          <w:p w14:paraId="2B5826C9"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,000</w:t>
            </w:r>
          </w:p>
        </w:tc>
      </w:tr>
      <w:tr w:rsidR="00916267" w:rsidRPr="00916267" w14:paraId="65776ACF" w14:textId="77777777" w:rsidTr="00FA65A0">
        <w:trPr>
          <w:cantSplit/>
          <w:jc w:val="center"/>
        </w:trPr>
        <w:tc>
          <w:tcPr>
            <w:tcW w:w="28" w:type="pct"/>
            <w:vMerge/>
            <w:tcBorders>
              <w:top w:val="single" w:sz="16" w:space="0" w:color="000000"/>
              <w:left w:val="double" w:sz="4" w:space="0" w:color="auto"/>
              <w:bottom w:val="single" w:sz="16" w:space="0" w:color="000000"/>
              <w:right w:val="nil"/>
            </w:tcBorders>
            <w:shd w:val="clear" w:color="auto" w:fill="FFFFFF"/>
            <w:vAlign w:val="center"/>
          </w:tcPr>
          <w:p w14:paraId="4E6DF3A8" w14:textId="77777777" w:rsidR="00916267" w:rsidRPr="00916267" w:rsidRDefault="00916267" w:rsidP="00916267">
            <w:pPr>
              <w:autoSpaceDE w:val="0"/>
              <w:autoSpaceDN w:val="0"/>
              <w:adjustRightInd w:val="0"/>
              <w:spacing w:after="0"/>
              <w:rPr>
                <w:rFonts w:ascii="Times New Roman" w:hAnsi="Times New Roman"/>
                <w:color w:val="000000"/>
                <w:sz w:val="20"/>
                <w:szCs w:val="18"/>
                <w:lang w:eastAsia="id-ID"/>
              </w:rPr>
            </w:pPr>
          </w:p>
        </w:tc>
        <w:tc>
          <w:tcPr>
            <w:tcW w:w="1548" w:type="pct"/>
            <w:tcBorders>
              <w:top w:val="nil"/>
              <w:left w:val="nil"/>
              <w:bottom w:val="single" w:sz="16" w:space="0" w:color="000000"/>
              <w:right w:val="single" w:sz="16" w:space="0" w:color="000000"/>
            </w:tcBorders>
            <w:shd w:val="clear" w:color="auto" w:fill="FFFFFF"/>
            <w:vAlign w:val="center"/>
          </w:tcPr>
          <w:p w14:paraId="6B295968"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Principal Leadership X1</w:t>
            </w:r>
          </w:p>
        </w:tc>
        <w:tc>
          <w:tcPr>
            <w:tcW w:w="490" w:type="pct"/>
            <w:tcBorders>
              <w:top w:val="nil"/>
              <w:left w:val="single" w:sz="16" w:space="0" w:color="000000"/>
              <w:bottom w:val="single" w:sz="16" w:space="0" w:color="000000"/>
            </w:tcBorders>
            <w:shd w:val="clear" w:color="auto" w:fill="FFFFFF"/>
          </w:tcPr>
          <w:p w14:paraId="2C57E1C5"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,421</w:t>
            </w:r>
          </w:p>
        </w:tc>
        <w:tc>
          <w:tcPr>
            <w:tcW w:w="685" w:type="pct"/>
            <w:tcBorders>
              <w:top w:val="nil"/>
              <w:bottom w:val="single" w:sz="16" w:space="0" w:color="000000"/>
            </w:tcBorders>
            <w:shd w:val="clear" w:color="auto" w:fill="FFFFFF"/>
          </w:tcPr>
          <w:p w14:paraId="427D0720"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,054</w:t>
            </w:r>
          </w:p>
        </w:tc>
        <w:tc>
          <w:tcPr>
            <w:tcW w:w="986" w:type="pct"/>
            <w:tcBorders>
              <w:top w:val="nil"/>
              <w:bottom w:val="single" w:sz="16" w:space="0" w:color="000000"/>
            </w:tcBorders>
            <w:shd w:val="clear" w:color="auto" w:fill="FFFFFF"/>
          </w:tcPr>
          <w:p w14:paraId="5187382E"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,612</w:t>
            </w:r>
          </w:p>
        </w:tc>
        <w:tc>
          <w:tcPr>
            <w:tcW w:w="579" w:type="pct"/>
            <w:tcBorders>
              <w:top w:val="nil"/>
              <w:bottom w:val="single" w:sz="16" w:space="0" w:color="000000"/>
            </w:tcBorders>
            <w:shd w:val="clear" w:color="auto" w:fill="FFFFFF"/>
          </w:tcPr>
          <w:p w14:paraId="4B832995"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7,821</w:t>
            </w:r>
          </w:p>
        </w:tc>
        <w:tc>
          <w:tcPr>
            <w:tcW w:w="685" w:type="pct"/>
            <w:tcBorders>
              <w:top w:val="nil"/>
              <w:bottom w:val="single" w:sz="16" w:space="0" w:color="000000"/>
              <w:right w:val="double" w:sz="4" w:space="0" w:color="auto"/>
            </w:tcBorders>
            <w:shd w:val="clear" w:color="auto" w:fill="FFFFFF"/>
          </w:tcPr>
          <w:p w14:paraId="01DF100D"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,000</w:t>
            </w:r>
          </w:p>
        </w:tc>
      </w:tr>
      <w:tr w:rsidR="00916267" w:rsidRPr="00916267" w14:paraId="68223989" w14:textId="77777777" w:rsidTr="00FA65A0">
        <w:trPr>
          <w:cantSplit/>
          <w:jc w:val="center"/>
        </w:trPr>
        <w:tc>
          <w:tcPr>
            <w:tcW w:w="5000" w:type="pct"/>
            <w:gridSpan w:val="7"/>
            <w:tcBorders>
              <w:top w:val="nil"/>
              <w:left w:val="double" w:sz="4" w:space="0" w:color="auto"/>
              <w:bottom w:val="double" w:sz="4" w:space="0" w:color="auto"/>
              <w:right w:val="double" w:sz="4" w:space="0" w:color="auto"/>
            </w:tcBorders>
            <w:shd w:val="clear" w:color="auto" w:fill="FFFFFF"/>
          </w:tcPr>
          <w:p w14:paraId="314967DC" w14:textId="77777777" w:rsidR="00916267" w:rsidRPr="00916267" w:rsidRDefault="00916267" w:rsidP="00916267">
            <w:pPr>
              <w:autoSpaceDE w:val="0"/>
              <w:autoSpaceDN w:val="0"/>
              <w:adjustRightInd w:val="0"/>
              <w:spacing w:after="0"/>
              <w:ind w:left="60" w:right="60"/>
              <w:rPr>
                <w:rFonts w:ascii="Times New Roman" w:hAnsi="Times New Roman"/>
                <w:color w:val="000000"/>
                <w:sz w:val="20"/>
                <w:szCs w:val="18"/>
                <w:lang w:eastAsia="id-ID"/>
              </w:rPr>
            </w:pPr>
            <w:r w:rsidRPr="00916267">
              <w:rPr>
                <w:rFonts w:ascii="Times New Roman" w:hAnsi="Times New Roman"/>
                <w:color w:val="000000"/>
                <w:sz w:val="20"/>
                <w:szCs w:val="18"/>
                <w:lang w:eastAsia="id-ID"/>
              </w:rPr>
              <w:t>a. Dependent Variable: Teacher Y Performance</w:t>
            </w:r>
          </w:p>
        </w:tc>
      </w:tr>
    </w:tbl>
    <w:p w14:paraId="04063C14" w14:textId="77777777" w:rsidR="00916267" w:rsidRDefault="00916267" w:rsidP="00916267">
      <w:pPr>
        <w:widowControl w:val="0"/>
        <w:pBdr>
          <w:top w:val="nil"/>
          <w:left w:val="nil"/>
          <w:bottom w:val="nil"/>
          <w:right w:val="nil"/>
          <w:between w:val="nil"/>
        </w:pBdr>
        <w:spacing w:before="24"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Data processing results, 2021. </w:t>
      </w:r>
    </w:p>
    <w:p w14:paraId="7E3B6FAD" w14:textId="77777777" w:rsidR="00916267" w:rsidRPr="00916267" w:rsidRDefault="00916267" w:rsidP="001A539B">
      <w:pPr>
        <w:pStyle w:val="BodyText"/>
        <w:tabs>
          <w:tab w:val="left" w:pos="426"/>
        </w:tabs>
        <w:ind w:firstLine="567"/>
        <w:jc w:val="both"/>
        <w:rPr>
          <w:rFonts w:ascii="Times New Roman" w:hAnsi="Times New Roman" w:cs="Times New Roman"/>
        </w:rPr>
      </w:pPr>
      <w:r w:rsidRPr="00916267">
        <w:rPr>
          <w:rFonts w:ascii="Times New Roman" w:hAnsi="Times New Roman" w:cs="Times New Roman"/>
        </w:rPr>
        <w:t xml:space="preserve">Table 1, showing the regression equation is as follows: Y = 2.456 + 0.421X1. The constant value of  2,456 states that if there are no other variables that affect teacher performance is 2,456, then the principal leadership variable has a regression coefficient of 0.421, which means that if the principal's leadership increases by one unit, then the teacher's performance will increase by 0.421 units with a  value of significance. Therefore F-count &gt; F-table, then H0 is rejected, and H1 is accepted. So, there is an influence significant leadership of the principal on the performance of junior high school teachers in Mahakam Ulu Regency. </w:t>
      </w:r>
    </w:p>
    <w:p w14:paraId="2A3E862C" w14:textId="77777777" w:rsidR="00916267" w:rsidRDefault="00916267" w:rsidP="00916267">
      <w:pPr>
        <w:widowControl w:val="0"/>
        <w:pBdr>
          <w:top w:val="nil"/>
          <w:left w:val="nil"/>
          <w:bottom w:val="nil"/>
          <w:right w:val="nil"/>
          <w:between w:val="nil"/>
        </w:pBdr>
        <w:spacing w:after="0" w:line="261" w:lineRule="auto"/>
        <w:ind w:left="851" w:right="292" w:hanging="851"/>
        <w:jc w:val="center"/>
        <w:rPr>
          <w:rFonts w:ascii="Times New Roman" w:hAnsi="Times New Roman" w:cs="Times New Roman"/>
          <w:b/>
          <w:bCs/>
        </w:rPr>
      </w:pPr>
      <w:r w:rsidRPr="00916267">
        <w:rPr>
          <w:rFonts w:ascii="Times New Roman" w:hAnsi="Times New Roman" w:cs="Times New Roman"/>
          <w:b/>
          <w:bCs/>
        </w:rPr>
        <w:t xml:space="preserve">Table 2. Correlation coefficient test and Coefficients determination between </w:t>
      </w:r>
    </w:p>
    <w:p w14:paraId="7AA8C11F" w14:textId="7261BA8C" w:rsidR="00916267" w:rsidRPr="00916267" w:rsidRDefault="00916267" w:rsidP="00916267">
      <w:pPr>
        <w:widowControl w:val="0"/>
        <w:pBdr>
          <w:top w:val="nil"/>
          <w:left w:val="nil"/>
          <w:bottom w:val="nil"/>
          <w:right w:val="nil"/>
          <w:between w:val="nil"/>
        </w:pBdr>
        <w:spacing w:after="0" w:line="261" w:lineRule="auto"/>
        <w:ind w:left="851" w:right="292" w:hanging="851"/>
        <w:jc w:val="center"/>
        <w:rPr>
          <w:rFonts w:ascii="Times New Roman" w:hAnsi="Times New Roman" w:cs="Times New Roman"/>
          <w:b/>
          <w:bCs/>
        </w:rPr>
      </w:pPr>
      <w:r w:rsidRPr="00916267">
        <w:rPr>
          <w:rFonts w:ascii="Times New Roman" w:hAnsi="Times New Roman" w:cs="Times New Roman"/>
          <w:b/>
          <w:bCs/>
        </w:rPr>
        <w:t>principal  leadership (X</w:t>
      </w:r>
      <w:r w:rsidRPr="00916267">
        <w:rPr>
          <w:rFonts w:ascii="Times New Roman" w:hAnsi="Times New Roman" w:cs="Times New Roman"/>
          <w:b/>
          <w:bCs/>
          <w:vertAlign w:val="superscript"/>
        </w:rPr>
        <w:t>1</w:t>
      </w:r>
      <w:r w:rsidRPr="00916267">
        <w:rPr>
          <w:rFonts w:ascii="Times New Roman" w:hAnsi="Times New Roman" w:cs="Times New Roman"/>
          <w:b/>
          <w:bCs/>
        </w:rPr>
        <w:t xml:space="preserve">) Against teacher performance (Y)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
        <w:gridCol w:w="993"/>
        <w:gridCol w:w="992"/>
        <w:gridCol w:w="992"/>
        <w:gridCol w:w="709"/>
        <w:gridCol w:w="958"/>
      </w:tblGrid>
      <w:tr w:rsidR="00916267" w14:paraId="0772E0B6" w14:textId="77777777" w:rsidTr="00916267">
        <w:tc>
          <w:tcPr>
            <w:tcW w:w="1985" w:type="dxa"/>
            <w:shd w:val="clear" w:color="auto" w:fill="auto"/>
          </w:tcPr>
          <w:p w14:paraId="3705B26E" w14:textId="77777777" w:rsidR="00916267" w:rsidRPr="00970E15" w:rsidRDefault="00916267" w:rsidP="00916267">
            <w:pPr>
              <w:spacing w:before="120" w:after="120"/>
              <w:rPr>
                <w:rFonts w:ascii="Times New Roman" w:hAnsi="Times New Roman"/>
                <w:bCs/>
                <w:sz w:val="24"/>
              </w:rPr>
            </w:pPr>
            <w:r w:rsidRPr="00970E15">
              <w:rPr>
                <w:rFonts w:ascii="Times New Roman" w:hAnsi="Times New Roman"/>
                <w:bCs/>
                <w:sz w:val="24"/>
              </w:rPr>
              <w:t>Variable</w:t>
            </w:r>
          </w:p>
        </w:tc>
        <w:tc>
          <w:tcPr>
            <w:tcW w:w="708" w:type="dxa"/>
            <w:shd w:val="clear" w:color="auto" w:fill="auto"/>
          </w:tcPr>
          <w:p w14:paraId="709AFCA6" w14:textId="77777777" w:rsidR="00916267" w:rsidRPr="00970E15" w:rsidRDefault="00916267" w:rsidP="00916267">
            <w:pPr>
              <w:spacing w:before="120" w:after="120"/>
              <w:rPr>
                <w:rFonts w:ascii="Times New Roman" w:hAnsi="Times New Roman"/>
                <w:bCs/>
                <w:sz w:val="24"/>
              </w:rPr>
            </w:pPr>
            <w:r w:rsidRPr="00970E15">
              <w:rPr>
                <w:rFonts w:ascii="Times New Roman" w:hAnsi="Times New Roman"/>
                <w:bCs/>
                <w:sz w:val="24"/>
              </w:rPr>
              <w:t>N</w:t>
            </w:r>
          </w:p>
        </w:tc>
        <w:tc>
          <w:tcPr>
            <w:tcW w:w="993" w:type="dxa"/>
            <w:shd w:val="clear" w:color="auto" w:fill="auto"/>
          </w:tcPr>
          <w:p w14:paraId="04DB7295" w14:textId="77777777" w:rsidR="00916267" w:rsidRPr="00970E15" w:rsidRDefault="00916267" w:rsidP="00916267">
            <w:pPr>
              <w:spacing w:before="120" w:after="120"/>
              <w:rPr>
                <w:rFonts w:ascii="Times New Roman" w:hAnsi="Times New Roman"/>
                <w:bCs/>
                <w:sz w:val="24"/>
              </w:rPr>
            </w:pPr>
            <w:r>
              <w:rPr>
                <w:rFonts w:ascii="Times New Roman" w:hAnsi="Times New Roman"/>
                <w:bCs/>
                <w:sz w:val="24"/>
              </w:rPr>
              <w:t>r-count</w:t>
            </w:r>
          </w:p>
        </w:tc>
        <w:tc>
          <w:tcPr>
            <w:tcW w:w="992" w:type="dxa"/>
            <w:shd w:val="clear" w:color="auto" w:fill="auto"/>
          </w:tcPr>
          <w:p w14:paraId="71C75E6C" w14:textId="77777777" w:rsidR="00916267" w:rsidRPr="00970E15" w:rsidRDefault="00916267" w:rsidP="00916267">
            <w:pPr>
              <w:spacing w:before="120" w:after="120"/>
              <w:rPr>
                <w:rFonts w:ascii="Times New Roman" w:hAnsi="Times New Roman"/>
                <w:bCs/>
                <w:sz w:val="24"/>
              </w:rPr>
            </w:pPr>
            <w:r>
              <w:rPr>
                <w:rFonts w:ascii="Cambria Math" w:hAnsi="Cambria Math"/>
                <w:sz w:val="24"/>
              </w:rPr>
              <w:t>r-table</w:t>
            </w:r>
          </w:p>
        </w:tc>
        <w:tc>
          <w:tcPr>
            <w:tcW w:w="992" w:type="dxa"/>
            <w:shd w:val="clear" w:color="auto" w:fill="auto"/>
          </w:tcPr>
          <w:p w14:paraId="087E3A17" w14:textId="77777777" w:rsidR="00916267" w:rsidRPr="00970E15" w:rsidRDefault="00916267" w:rsidP="00916267">
            <w:pPr>
              <w:spacing w:before="120" w:after="120"/>
              <w:rPr>
                <w:rFonts w:ascii="Times New Roman" w:hAnsi="Times New Roman"/>
                <w:bCs/>
                <w:sz w:val="24"/>
              </w:rPr>
            </w:pPr>
            <m:oMathPara>
              <m:oMath>
                <m:sSup>
                  <m:sSupPr>
                    <m:ctrlPr>
                      <w:rPr>
                        <w:rFonts w:ascii="Cambria Math" w:hAnsi="Cambria Math"/>
                        <w:bCs/>
                        <w:i/>
                        <w:sz w:val="24"/>
                      </w:rPr>
                    </m:ctrlPr>
                  </m:sSupPr>
                  <m:e>
                    <m:r>
                      <w:rPr>
                        <w:rFonts w:ascii="Cambria Math" w:hAnsi="Cambria Math"/>
                        <w:sz w:val="24"/>
                      </w:rPr>
                      <m:t>R</m:t>
                    </m:r>
                  </m:e>
                  <m:sup>
                    <m:r>
                      <w:rPr>
                        <w:rFonts w:ascii="Cambria Math" w:hAnsi="Cambria Math"/>
                        <w:sz w:val="24"/>
                      </w:rPr>
                      <m:t>2</m:t>
                    </m:r>
                  </m:sup>
                </m:sSup>
              </m:oMath>
            </m:oMathPara>
          </w:p>
        </w:tc>
        <w:tc>
          <w:tcPr>
            <w:tcW w:w="709" w:type="dxa"/>
            <w:shd w:val="clear" w:color="auto" w:fill="auto"/>
          </w:tcPr>
          <w:p w14:paraId="6D874AB6" w14:textId="77777777" w:rsidR="00916267" w:rsidRPr="00970E15" w:rsidRDefault="00916267" w:rsidP="00916267">
            <w:pPr>
              <w:spacing w:before="120" w:after="120"/>
              <w:rPr>
                <w:rFonts w:ascii="Times New Roman" w:hAnsi="Times New Roman"/>
                <w:bCs/>
                <w:sz w:val="24"/>
              </w:rPr>
            </w:pPr>
            <w:r w:rsidRPr="00970E15">
              <w:rPr>
                <w:rFonts w:ascii="Times New Roman" w:hAnsi="Times New Roman"/>
                <w:bCs/>
                <w:sz w:val="24"/>
              </w:rPr>
              <w:t>á</w:t>
            </w:r>
          </w:p>
        </w:tc>
        <w:tc>
          <w:tcPr>
            <w:tcW w:w="958" w:type="dxa"/>
            <w:shd w:val="clear" w:color="auto" w:fill="auto"/>
          </w:tcPr>
          <w:p w14:paraId="7A4A1775" w14:textId="77777777" w:rsidR="00916267" w:rsidRPr="00970E15" w:rsidRDefault="00916267" w:rsidP="00916267">
            <w:pPr>
              <w:spacing w:before="120" w:after="120"/>
              <w:rPr>
                <w:rFonts w:ascii="Times New Roman" w:hAnsi="Times New Roman"/>
                <w:bCs/>
                <w:sz w:val="24"/>
              </w:rPr>
            </w:pPr>
            <w:r w:rsidRPr="00970E15">
              <w:rPr>
                <w:rFonts w:ascii="Times New Roman" w:hAnsi="Times New Roman"/>
                <w:bCs/>
                <w:sz w:val="24"/>
              </w:rPr>
              <w:t>Sig</w:t>
            </w:r>
          </w:p>
        </w:tc>
      </w:tr>
      <w:tr w:rsidR="00916267" w14:paraId="1EE57645" w14:textId="77777777" w:rsidTr="00916267">
        <w:tc>
          <w:tcPr>
            <w:tcW w:w="1985" w:type="dxa"/>
            <w:shd w:val="clear" w:color="auto" w:fill="auto"/>
          </w:tcPr>
          <w:p w14:paraId="5D236DAC" w14:textId="77777777" w:rsidR="00916267" w:rsidRPr="00970E15" w:rsidRDefault="00916267" w:rsidP="00916267">
            <w:pPr>
              <w:spacing w:before="120" w:after="120"/>
              <w:rPr>
                <w:rFonts w:ascii="Times New Roman" w:hAnsi="Times New Roman"/>
                <w:bCs/>
                <w:sz w:val="24"/>
              </w:rPr>
            </w:pPr>
            <m:oMath>
              <m:sSub>
                <m:sSubPr>
                  <m:ctrlPr>
                    <w:rPr>
                      <w:rFonts w:ascii="Cambria Math" w:hAnsi="Cambria Math"/>
                      <w:bCs/>
                      <w:sz w:val="24"/>
                    </w:rPr>
                  </m:ctrlPr>
                </m:sSubPr>
                <m:e>
                  <m:r>
                    <m:rPr>
                      <m:sty m:val="p"/>
                    </m:rPr>
                    <w:rPr>
                      <w:rFonts w:ascii="Cambria Math" w:hAnsi="Cambria Math"/>
                      <w:sz w:val="24"/>
                    </w:rPr>
                    <m:t>X</m:t>
                  </m:r>
                </m:e>
                <m:sub>
                  <m:r>
                    <m:rPr>
                      <m:sty m:val="p"/>
                    </m:rPr>
                    <w:rPr>
                      <w:rFonts w:ascii="Cambria Math" w:hAnsi="Cambria Math"/>
                      <w:sz w:val="24"/>
                    </w:rPr>
                    <m:t>1</m:t>
                  </m:r>
                </m:sub>
              </m:sSub>
            </m:oMath>
            <w:r w:rsidRPr="00970E15">
              <w:rPr>
                <w:rFonts w:ascii="Times New Roman" w:hAnsi="Times New Roman"/>
                <w:bCs/>
                <w:sz w:val="24"/>
              </w:rPr>
              <w:t xml:space="preserve"> towards Y</w:t>
            </w:r>
          </w:p>
        </w:tc>
        <w:tc>
          <w:tcPr>
            <w:tcW w:w="708" w:type="dxa"/>
            <w:shd w:val="clear" w:color="auto" w:fill="auto"/>
          </w:tcPr>
          <w:p w14:paraId="33334B3B"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104</w:t>
            </w:r>
          </w:p>
        </w:tc>
        <w:tc>
          <w:tcPr>
            <w:tcW w:w="993" w:type="dxa"/>
            <w:shd w:val="clear" w:color="auto" w:fill="auto"/>
          </w:tcPr>
          <w:p w14:paraId="51D9F7EA"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0.612</w:t>
            </w:r>
          </w:p>
        </w:tc>
        <w:tc>
          <w:tcPr>
            <w:tcW w:w="992" w:type="dxa"/>
            <w:shd w:val="clear" w:color="auto" w:fill="auto"/>
          </w:tcPr>
          <w:p w14:paraId="3208B1E9"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0,1946</w:t>
            </w:r>
          </w:p>
        </w:tc>
        <w:tc>
          <w:tcPr>
            <w:tcW w:w="992" w:type="dxa"/>
            <w:shd w:val="clear" w:color="auto" w:fill="auto"/>
          </w:tcPr>
          <w:p w14:paraId="129E12AF"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0,375</w:t>
            </w:r>
          </w:p>
        </w:tc>
        <w:tc>
          <w:tcPr>
            <w:tcW w:w="709" w:type="dxa"/>
            <w:shd w:val="clear" w:color="auto" w:fill="auto"/>
          </w:tcPr>
          <w:p w14:paraId="553F91A6"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0,05</w:t>
            </w:r>
          </w:p>
        </w:tc>
        <w:tc>
          <w:tcPr>
            <w:tcW w:w="958" w:type="dxa"/>
            <w:shd w:val="clear" w:color="auto" w:fill="auto"/>
          </w:tcPr>
          <w:p w14:paraId="02C3717D"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0,00</w:t>
            </w:r>
          </w:p>
        </w:tc>
      </w:tr>
    </w:tbl>
    <w:p w14:paraId="7FB6382D" w14:textId="77777777" w:rsidR="00916267" w:rsidRPr="003E01A5" w:rsidRDefault="00916267" w:rsidP="001A539B">
      <w:pPr>
        <w:pStyle w:val="BodyText"/>
        <w:tabs>
          <w:tab w:val="left" w:pos="426"/>
        </w:tabs>
        <w:spacing w:before="240" w:after="0"/>
        <w:ind w:firstLine="567"/>
        <w:jc w:val="both"/>
        <w:rPr>
          <w:rFonts w:ascii="Times New Roman" w:hAnsi="Times New Roman" w:cs="Times New Roman"/>
        </w:rPr>
      </w:pPr>
      <w:r w:rsidRPr="003E01A5">
        <w:rPr>
          <w:rFonts w:ascii="Times New Roman" w:hAnsi="Times New Roman" w:cs="Times New Roman"/>
        </w:rPr>
        <w:t xml:space="preserve">Table2 shows the correlation between principal leadership and teacher performance is r-count (0.612) &gt; (0.1946) r-table with a significant 0.00 &lt; 0.05. The H0 hypothesis was rejected. There was no significant correlation between the principal's leadership and teacher performance, and Ha accepted there was a strong relationship with teacher performance. Result of the determination coefficient </w:t>
      </w:r>
      <m:oMath>
        <m:sSup>
          <m:sSupPr>
            <m:ctrlPr>
              <w:rPr>
                <w:rFonts w:ascii="Cambria Math" w:hAnsi="Cambria Math" w:cs="Times New Roman"/>
              </w:rPr>
            </m:ctrlPr>
          </m:sSupPr>
          <m:e>
            <m:r>
              <m:rPr>
                <m:sty m:val="p"/>
              </m:rPr>
              <w:rPr>
                <w:rFonts w:ascii="Cambria Math" w:hAnsi="Cambria Math" w:cs="Times New Roman"/>
              </w:rPr>
              <m:t>(</m:t>
            </m:r>
            <m:r>
              <w:rPr>
                <w:rFonts w:ascii="Cambria Math" w:hAnsi="Cambria Math" w:cs="Times New Roman"/>
              </w:rPr>
              <m:t>R</m:t>
            </m:r>
          </m:e>
          <m:sup>
            <m:r>
              <m:rPr>
                <m:sty m:val="p"/>
              </m:rPr>
              <w:rPr>
                <w:rFonts w:ascii="Cambria Math" w:hAnsi="Cambria Math" w:cs="Times New Roman"/>
              </w:rPr>
              <m:t>2</m:t>
            </m:r>
          </m:sup>
        </m:sSup>
        <m:r>
          <m:rPr>
            <m:sty m:val="p"/>
          </m:rPr>
          <w:rPr>
            <w:rFonts w:ascii="Cambria Math" w:hAnsi="Cambria Math" w:cs="Times New Roman"/>
          </w:rPr>
          <m:t>)</m:t>
        </m:r>
      </m:oMath>
      <w:r w:rsidRPr="003E01A5">
        <w:rPr>
          <w:rFonts w:ascii="Times New Roman" w:hAnsi="Times New Roman" w:cs="Times New Roman"/>
        </w:rPr>
        <w:t xml:space="preserve"> of  0.38 means that it can be concluded that the influence of the principal leadership variable (on the teacher performance variable (Y to X</w:t>
      </w:r>
      <w:r w:rsidRPr="003E01A5">
        <w:rPr>
          <w:rFonts w:ascii="Times New Roman" w:hAnsi="Times New Roman" w:cs="Times New Roman"/>
          <w:vertAlign w:val="subscript"/>
        </w:rPr>
        <w:t>1</w:t>
      </w:r>
      <w:r w:rsidRPr="003E01A5">
        <w:rPr>
          <w:rFonts w:ascii="Times New Roman" w:hAnsi="Times New Roman" w:cs="Times New Roman"/>
        </w:rPr>
        <w:t>) with a contribution of 38% of the remaining 62% is a  contribution of other variables.</w:t>
      </w:r>
    </w:p>
    <w:p w14:paraId="25996C94" w14:textId="1DF72A30" w:rsidR="00916267" w:rsidRPr="003E01A5" w:rsidRDefault="00916267" w:rsidP="00916267">
      <w:pPr>
        <w:pStyle w:val="BodyText"/>
        <w:tabs>
          <w:tab w:val="left" w:pos="426"/>
        </w:tabs>
        <w:spacing w:after="0"/>
        <w:ind w:firstLine="567"/>
        <w:jc w:val="both"/>
        <w:rPr>
          <w:rFonts w:ascii="Times New Roman" w:hAnsi="Times New Roman" w:cs="Times New Roman"/>
        </w:rPr>
      </w:pPr>
      <w:r w:rsidRPr="003E01A5">
        <w:rPr>
          <w:rFonts w:ascii="Times New Roman" w:hAnsi="Times New Roman" w:cs="Times New Roman"/>
        </w:rPr>
        <w:t>This positive and significant influence suggests that the better leadership shown by the principal contributes to the improvement of teacher performance as an educator. Thus, a principal should be an excellent motivator to influence and change the teacher in carrying out his duties towards an effective and better one</w:t>
      </w:r>
      <w:r w:rsidR="001A539B">
        <w:rPr>
          <w:rFonts w:ascii="Times New Roman" w:hAnsi="Times New Roman" w:cs="Times New Roman"/>
          <w:lang w:val="en-US"/>
        </w:rPr>
        <w:t xml:space="preserve"> </w:t>
      </w:r>
      <w:r w:rsidR="001A539B">
        <w:rPr>
          <w:rFonts w:ascii="Times New Roman" w:hAnsi="Times New Roman" w:cs="Times New Roman"/>
          <w:lang w:val="en-US"/>
        </w:rPr>
        <w:fldChar w:fldCharType="begin" w:fldLock="1"/>
      </w:r>
      <w:r w:rsidR="001A539B">
        <w:rPr>
          <w:rFonts w:ascii="Times New Roman" w:hAnsi="Times New Roman" w:cs="Times New Roman"/>
          <w:lang w:val="en-US"/>
        </w:rPr>
        <w:instrText>ADDIN CSL_CITATION {"citationItems":[{"id":"ITEM-1","itemData":{"ISSN":"2775-8109","author":[{"dropping-particle":"","family":"Nilda","given":"Nilda","non-dropping-particle":"","parse-names":false,"suffix":""},{"dropping-particle":"","family":"Hifza","given":"Hifza","non-dropping-particle":"","parse-names":false,"suffix":""},{"dropping-particle":"","family":"Ubabuddin","given":"Ubabuddin","non-dropping-particle":"","parse-names":false,"suffix":""}],"container-title":"Attadrib: Jurnal Pendidikan Guru Madrasah Ibtidaiyah","id":"ITEM-1","issue":"1","issued":{"date-parts":[["2020"]]},"page":"12-18","title":"Peran Kepala Sekolah Sebagai Supervisor dalam Meningkatkan Kinerja Guru Pendidikan Agama Islam Sekolah Dasar","type":"article-journal","volume":"3"},"uris":["http://www.mendeley.com/documents/?uuid=d2cba6fd-9366-4f9e-a883-6b9e1c80b5b4"]}],"mendeley":{"formattedCitation":"(Nilda et al., 2020)","plainTextFormattedCitation":"(Nilda et al., 2020)","previouslyFormattedCitation":"(Nilda et al., 2020)"},"properties":{"noteIndex":0},"schema":"https://github.com/citation-style-language/schema/raw/master/csl-citation.json"}</w:instrText>
      </w:r>
      <w:r w:rsidR="001A539B">
        <w:rPr>
          <w:rFonts w:ascii="Times New Roman" w:hAnsi="Times New Roman" w:cs="Times New Roman"/>
          <w:lang w:val="en-US"/>
        </w:rPr>
        <w:fldChar w:fldCharType="separate"/>
      </w:r>
      <w:r w:rsidR="001A539B" w:rsidRPr="001A539B">
        <w:rPr>
          <w:rFonts w:ascii="Times New Roman" w:hAnsi="Times New Roman" w:cs="Times New Roman"/>
          <w:noProof/>
          <w:lang w:val="en-US"/>
        </w:rPr>
        <w:t>(Nilda et al., 2020)</w:t>
      </w:r>
      <w:r w:rsidR="001A539B">
        <w:rPr>
          <w:rFonts w:ascii="Times New Roman" w:hAnsi="Times New Roman" w:cs="Times New Roman"/>
          <w:lang w:val="en-US"/>
        </w:rPr>
        <w:fldChar w:fldCharType="end"/>
      </w:r>
      <w:r w:rsidRPr="003E01A5">
        <w:rPr>
          <w:rFonts w:ascii="Times New Roman" w:hAnsi="Times New Roman" w:cs="Times New Roman"/>
        </w:rPr>
        <w:t>. These findings support previous research that principals can provide influence and change to teachers to implement discipline and effectiveness of performance to realize changes and progress of schools. The policy decided by the principal is the implementation of school management carried out by the principal in managing educational institutions</w:t>
      </w:r>
      <w:r w:rsidRPr="003E01A5">
        <w:rPr>
          <w:rFonts w:ascii="Times New Roman" w:hAnsi="Times New Roman" w:cs="Times New Roman"/>
          <w:lang w:val="en-US"/>
        </w:rPr>
        <w:t xml:space="preserve"> </w:t>
      </w:r>
      <w:r w:rsidR="004B2F7D">
        <w:rPr>
          <w:rFonts w:ascii="Times New Roman" w:hAnsi="Times New Roman" w:cs="Times New Roman"/>
          <w:lang w:val="en-US"/>
        </w:rPr>
        <w:fldChar w:fldCharType="begin" w:fldLock="1"/>
      </w:r>
      <w:r w:rsidR="004B2F7D">
        <w:rPr>
          <w:rFonts w:ascii="Times New Roman" w:hAnsi="Times New Roman" w:cs="Times New Roman"/>
          <w:lang w:val="en-US"/>
        </w:rPr>
        <w:instrText>ADDIN CSL_CITATION {"citationItems":[{"id":"ITEM-1","itemData":{"ISSN":"0957-8234","author":[{"dropping-particle":"","family":"Gümüş","given":"Sedat","non-dropping-particle":"","parse-names":false,"suffix":""},{"dropping-particle":"","family":"Hallinger","given":"Philip","non-dropping-particle":"","parse-names":false,"suffix":""},{"dropping-particle":"","family":"Cansoy","given":"Ramazan","non-dropping-particle":"","parse-names":false,"suffix":""},{"dropping-particle":"","family":"Bellibaş","given":"Mehmet Şükrü","non-dropping-particle":"","parse-names":false,"suffix":""}],"container-title":"Journal of Educational Administration","id":"ITEM-1","issued":{"date-parts":[["2021"]]},"publisher":"Emerald Publishing Limited","title":"Instructional leadership in a centralized and competitive educational system: a qualitative meta-synthesis of research from Turkey","type":"article-journal"},"uris":["http://www.mendeley.com/documents/?uuid=5e7d6d7b-7f54-45f3-8ac2-d2a8a275001b"]},{"id":"ITEM-2","itemData":{"ISSN":"2615-3076","author":[{"dropping-particle":"","family":"Warman","given":"Warman","non-dropping-particle":"","parse-names":false,"suffix":""},{"dropping-particle":"","family":"Lorensius","given":"Lorensius","non-dropping-particle":"","parse-names":false,"suffix":""},{"dropping-particle":"","family":"Rohana","given":"Rohana","non-dropping-particle":"","parse-names":false,"suffix":""}],"container-title":"Budapest International Research and Critics Institute (BIRCI-Journal): Humanities and Social Sciences","id":"ITEM-2","issue":"3","issued":{"date-parts":[["2021"]]},"page":"3677-3688","title":"Curriculum of Management in Improving the Quality of Catholic School Education in Samarinda City, East Kalimantan, Indonesia","type":"article-journal","volume":"4"},"uris":["http://www.mendeley.com/documents/?uuid=f66c079d-d16f-42d2-b9fd-4d469b84e721"]}],"mendeley":{"formattedCitation":"(Gümüş et al., 2021; Warman, Lorensius, et al., 2021)","plainTextFormattedCitation":"(Gümüş et al., 2021; Warman, Lorensius, et al., 2021)"},"properties":{"noteIndex":0},"schema":"https://github.com/citation-style-language/schema/raw/master/csl-citation.json"}</w:instrText>
      </w:r>
      <w:r w:rsidR="004B2F7D">
        <w:rPr>
          <w:rFonts w:ascii="Times New Roman" w:hAnsi="Times New Roman" w:cs="Times New Roman"/>
          <w:lang w:val="en-US"/>
        </w:rPr>
        <w:fldChar w:fldCharType="separate"/>
      </w:r>
      <w:r w:rsidR="004B2F7D" w:rsidRPr="004B2F7D">
        <w:rPr>
          <w:rFonts w:ascii="Times New Roman" w:hAnsi="Times New Roman" w:cs="Times New Roman"/>
          <w:noProof/>
          <w:lang w:val="en-US"/>
        </w:rPr>
        <w:t>(Gümüş et al., 2021; Warman, Lorensius, et al., 2021)</w:t>
      </w:r>
      <w:r w:rsidR="004B2F7D">
        <w:rPr>
          <w:rFonts w:ascii="Times New Roman" w:hAnsi="Times New Roman" w:cs="Times New Roman"/>
          <w:lang w:val="en-US"/>
        </w:rPr>
        <w:fldChar w:fldCharType="end"/>
      </w:r>
      <w:r w:rsidR="001A539B">
        <w:rPr>
          <w:rFonts w:ascii="Times New Roman" w:hAnsi="Times New Roman" w:cs="Times New Roman"/>
          <w:lang w:val="en-US"/>
        </w:rPr>
        <w:t>.</w:t>
      </w:r>
      <w:r w:rsidRPr="003E01A5">
        <w:rPr>
          <w:rFonts w:ascii="Times New Roman" w:hAnsi="Times New Roman" w:cs="Times New Roman"/>
        </w:rPr>
        <w:t xml:space="preserve"> The results of this study also support the research that the effectiveness of the principal leads responsibly and can create a conducive school climate through a  leadership style that is firm, disciplined, compassionate, responsible and transparent, and close to the school residents</w:t>
      </w:r>
      <w:r w:rsidR="001A539B">
        <w:rPr>
          <w:rFonts w:ascii="Times New Roman" w:hAnsi="Times New Roman" w:cs="Times New Roman"/>
          <w:lang w:val="en-US"/>
        </w:rPr>
        <w:t xml:space="preserve">; </w:t>
      </w:r>
      <w:r w:rsidRPr="003E01A5">
        <w:rPr>
          <w:rFonts w:ascii="Times New Roman" w:hAnsi="Times New Roman" w:cs="Times New Roman"/>
        </w:rPr>
        <w:t>teacher colleagues, education personnel, students and parents of students. The principal manages the school he leads well so that all the difficult work can be solved together through a comfortable and familial atmosphere</w:t>
      </w:r>
      <w:r w:rsidRPr="003E01A5">
        <w:rPr>
          <w:rFonts w:ascii="Times New Roman" w:hAnsi="Times New Roman" w:cs="Times New Roman"/>
          <w:lang w:val="en-US"/>
        </w:rPr>
        <w:t xml:space="preserve"> </w:t>
      </w:r>
      <w:r w:rsidR="001A539B">
        <w:rPr>
          <w:rFonts w:ascii="Times New Roman" w:hAnsi="Times New Roman" w:cs="Times New Roman"/>
          <w:lang w:val="en-US"/>
        </w:rPr>
        <w:fldChar w:fldCharType="begin" w:fldLock="1"/>
      </w:r>
      <w:r w:rsidR="001A539B">
        <w:rPr>
          <w:rFonts w:ascii="Times New Roman" w:hAnsi="Times New Roman" w:cs="Times New Roman"/>
          <w:lang w:val="en-US"/>
        </w:rPr>
        <w:instrText>ADDIN CSL_CITATION {"citationItems":[{"id":"ITEM-1","itemData":{"DOI":"10.1177/0013161X18769048","ISSN":"15523519","abstract":"Background: Empirical evidence increasingly suggests that leadership which motivates, supports, and sustains the professional learning of teachers has a knock-on effect for both student learning and school improvement. The current study was conducted in China, where the workplace learning of teachers is embedded in a strong tradition of school-based, teacher learning practices such as the Master Teacher–Apprentice Bond and Teacher Research Groups. Purpose: The study investigated a mediated-effects model of principal instructional leadership and teacher learning. The model proposed principal time management skills and self-efficacy as antecedents of instructional leadership and teacher self-efficacy as a mediator of principal instructional leadership effects on the professional learning of teachers. Method: Survey data were collected from 3,414 teachers and 186 principals in 186 middle schools in Qingdao, China. Confirmatory factor analysis, structural equation modeling, and bootstrapping were used to analyze the multisource data. Results: The research confirmed a partial mediation model whereby principal instructional leadership evidenced moderate direct and indirect effects on teacher professional learning. Principal time management and self-efficacy exercised small effects on principal instructional leadership. Implications: The research adds to a growing body of research that affirms a positive relationship between principal leadership and teacher professional learning and emphasizes the importance of self-efficacy in shaping educator practice. The authors suggest the timeliness for scholars to undertake systematic reviews of this literature on leadership and teacher professional learning, and offer recommendations for school leadership practice.","author":[{"dropping-particle":"","family":"Liu","given":"Shengnan","non-dropping-particle":"","parse-names":false,"suffix":""},{"dropping-particle":"","family":"Hallinger","given":"Philip","non-dropping-particle":"","parse-names":false,"suffix":""}],"container-title":"Educational Administration Quarterly","id":"ITEM-1","issue":"4","issued":{"date-parts":[["2018"]]},"page":"501-528","publisher":"SAGE Publications Sage CA: Los Angeles, CA","title":"Principal Instructional Leadership, Teacher Self-Efficacy, and Teacher Professional Learning in China: Testing a Mediated-Effects Model","type":"article-journal","volume":"54"},"uris":["http://www.mendeley.com/documents/?uuid=d355bd3d-981c-4870-8a4f-0f4703fc6881"]}],"mendeley":{"formattedCitation":"(Liu &amp; Hallinger, 2018)","plainTextFormattedCitation":"(Liu &amp; Hallinger, 2018)","previouslyFormattedCitation":"(Liu &amp; Hallinger, 2018)"},"properties":{"noteIndex":0},"schema":"https://github.com/citation-style-language/schema/raw/master/csl-citation.json"}</w:instrText>
      </w:r>
      <w:r w:rsidR="001A539B">
        <w:rPr>
          <w:rFonts w:ascii="Times New Roman" w:hAnsi="Times New Roman" w:cs="Times New Roman"/>
          <w:lang w:val="en-US"/>
        </w:rPr>
        <w:fldChar w:fldCharType="separate"/>
      </w:r>
      <w:r w:rsidR="001A539B" w:rsidRPr="001A539B">
        <w:rPr>
          <w:rFonts w:ascii="Times New Roman" w:hAnsi="Times New Roman" w:cs="Times New Roman"/>
          <w:noProof/>
          <w:lang w:val="en-US"/>
        </w:rPr>
        <w:t>(Liu &amp; Hallinger, 2018)</w:t>
      </w:r>
      <w:r w:rsidR="001A539B">
        <w:rPr>
          <w:rFonts w:ascii="Times New Roman" w:hAnsi="Times New Roman" w:cs="Times New Roman"/>
          <w:lang w:val="en-US"/>
        </w:rPr>
        <w:fldChar w:fldCharType="end"/>
      </w:r>
      <w:r w:rsidR="001A539B">
        <w:rPr>
          <w:rFonts w:ascii="Times New Roman" w:hAnsi="Times New Roman" w:cs="Times New Roman"/>
          <w:lang w:val="en-US"/>
        </w:rPr>
        <w:t>.</w:t>
      </w:r>
      <w:r w:rsidRPr="003E01A5">
        <w:rPr>
          <w:rFonts w:ascii="Times New Roman" w:hAnsi="Times New Roman" w:cs="Times New Roman"/>
        </w:rPr>
        <w:t xml:space="preserve"> </w:t>
      </w:r>
    </w:p>
    <w:p w14:paraId="49A18C1C" w14:textId="491BAEBC" w:rsidR="00916267" w:rsidRPr="003E01A5" w:rsidRDefault="00916267" w:rsidP="00916267">
      <w:pPr>
        <w:pStyle w:val="BodyText"/>
        <w:tabs>
          <w:tab w:val="left" w:pos="426"/>
        </w:tabs>
        <w:spacing w:after="0"/>
        <w:ind w:firstLine="567"/>
        <w:jc w:val="both"/>
        <w:rPr>
          <w:rFonts w:ascii="Times New Roman" w:hAnsi="Times New Roman" w:cs="Times New Roman"/>
        </w:rPr>
      </w:pPr>
      <w:r w:rsidRPr="003E01A5">
        <w:rPr>
          <w:rFonts w:ascii="Times New Roman" w:hAnsi="Times New Roman" w:cs="Times New Roman"/>
        </w:rPr>
        <w:t>The results of this study are relevant to the research</w:t>
      </w:r>
      <w:r w:rsidR="001A539B">
        <w:rPr>
          <w:rFonts w:ascii="Times New Roman" w:hAnsi="Times New Roman" w:cs="Times New Roman"/>
          <w:lang w:val="en-US"/>
        </w:rPr>
        <w:t xml:space="preserve"> a</w:t>
      </w:r>
      <w:r w:rsidRPr="003E01A5">
        <w:rPr>
          <w:rFonts w:ascii="Times New Roman" w:hAnsi="Times New Roman" w:cs="Times New Roman"/>
        </w:rPr>
        <w:t xml:space="preserve"> significant influence between the principal's leadership on teachers' performance and good leadership in planning, organizing, directing, coordinating, and supervising can affect teachers'  performance. Teachers carry out the task of designing, carrying out learning, assessing learning,  conducting guidance, and performing additional tasks. In his leadership, the principal plays a vital role in directly influencing teacher performance, impacting learners' quality, including supervising teachers in carrying out their duties. The results of this study are also relevant to previous research that the managerial and leadership of the principal has a positive and significant effect on teachers' performance with a democratic, friendly and communicative leadership style. This result shows that good principal leadership significantly affects teacher performance, affecting motivation and increasing teacher performance in carrying out tasks professionally and in career development.  </w:t>
      </w:r>
    </w:p>
    <w:p w14:paraId="6429DDA6" w14:textId="77777777" w:rsidR="00916267" w:rsidRPr="003E01A5" w:rsidRDefault="00916267" w:rsidP="00916267">
      <w:pPr>
        <w:pStyle w:val="BodyText"/>
        <w:tabs>
          <w:tab w:val="left" w:pos="426"/>
        </w:tabs>
        <w:spacing w:after="0"/>
        <w:ind w:firstLine="567"/>
        <w:jc w:val="both"/>
        <w:rPr>
          <w:rFonts w:ascii="Times New Roman" w:hAnsi="Times New Roman" w:cs="Times New Roman"/>
        </w:rPr>
      </w:pPr>
    </w:p>
    <w:p w14:paraId="6C80146A" w14:textId="09EB47FF" w:rsidR="00916267" w:rsidRPr="003E01A5" w:rsidRDefault="00916267" w:rsidP="00916267">
      <w:pPr>
        <w:pStyle w:val="BodyText"/>
        <w:tabs>
          <w:tab w:val="left" w:pos="426"/>
        </w:tabs>
        <w:spacing w:after="0"/>
        <w:jc w:val="both"/>
        <w:rPr>
          <w:rFonts w:ascii="Times New Roman" w:hAnsi="Times New Roman" w:cs="Times New Roman"/>
          <w:b/>
          <w:bCs/>
        </w:rPr>
      </w:pPr>
      <w:r w:rsidRPr="003E01A5">
        <w:rPr>
          <w:rFonts w:ascii="Times New Roman" w:hAnsi="Times New Roman" w:cs="Times New Roman"/>
          <w:b/>
          <w:bCs/>
        </w:rPr>
        <w:t xml:space="preserve">The Effect of Education Financing on Teacher Performance </w:t>
      </w:r>
    </w:p>
    <w:p w14:paraId="089C1E52" w14:textId="77777777" w:rsidR="00916267" w:rsidRPr="003E01A5" w:rsidRDefault="00916267" w:rsidP="003E01A5">
      <w:pPr>
        <w:pStyle w:val="BodyText"/>
        <w:tabs>
          <w:tab w:val="left" w:pos="426"/>
        </w:tabs>
        <w:ind w:firstLine="567"/>
        <w:jc w:val="both"/>
        <w:rPr>
          <w:rFonts w:ascii="Times New Roman" w:hAnsi="Times New Roman" w:cs="Times New Roman"/>
          <w:color w:val="000000"/>
        </w:rPr>
      </w:pPr>
      <w:r w:rsidRPr="003E01A5">
        <w:rPr>
          <w:rFonts w:ascii="Times New Roman" w:hAnsi="Times New Roman" w:cs="Times New Roman"/>
          <w:color w:val="000000"/>
        </w:rPr>
        <w:t xml:space="preserve">The Second Hypothesis (H0): there is no effect of education financing on the performance of junior high school teachers in Mahakam Ulu. The statistical analysis results showed a significant influence of education financing on the performance of junior high school teachers in Mahakam Ulu Regency. The results of statistical calculations can be found by referring to Table 3 as follows: </w:t>
      </w:r>
    </w:p>
    <w:p w14:paraId="6843F459" w14:textId="743CEE67" w:rsidR="00916267" w:rsidRPr="003E01A5" w:rsidRDefault="00916267" w:rsidP="003E01A5">
      <w:pPr>
        <w:widowControl w:val="0"/>
        <w:pBdr>
          <w:top w:val="nil"/>
          <w:left w:val="nil"/>
          <w:bottom w:val="nil"/>
          <w:right w:val="nil"/>
          <w:between w:val="nil"/>
        </w:pBdr>
        <w:spacing w:after="120" w:line="261" w:lineRule="auto"/>
        <w:ind w:left="851" w:right="292" w:hanging="851"/>
        <w:jc w:val="center"/>
        <w:rPr>
          <w:rFonts w:ascii="Times New Roman" w:hAnsi="Times New Roman" w:cs="Times New Roman"/>
          <w:b/>
          <w:bCs/>
        </w:rPr>
      </w:pPr>
      <w:r w:rsidRPr="003E01A5">
        <w:rPr>
          <w:rFonts w:ascii="Times New Roman" w:hAnsi="Times New Roman" w:cs="Times New Roman"/>
          <w:b/>
          <w:bCs/>
        </w:rPr>
        <w:t>Table 3. Simple Regression of The Effect of Education Financing on Teacher  Performance</w:t>
      </w:r>
    </w:p>
    <w:tbl>
      <w:tblPr>
        <w:tblStyle w:val="Table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231"/>
        <w:gridCol w:w="973"/>
        <w:gridCol w:w="1543"/>
        <w:gridCol w:w="1723"/>
        <w:gridCol w:w="957"/>
        <w:gridCol w:w="1299"/>
      </w:tblGrid>
      <w:tr w:rsidR="00916267" w:rsidRPr="00916267" w14:paraId="6C5D8055" w14:textId="77777777" w:rsidTr="00FA65A0">
        <w:trPr>
          <w:trHeight w:val="311"/>
        </w:trPr>
        <w:tc>
          <w:tcPr>
            <w:tcW w:w="5000" w:type="pct"/>
            <w:gridSpan w:val="6"/>
            <w:shd w:val="clear" w:color="auto" w:fill="auto"/>
            <w:tcMar>
              <w:top w:w="100" w:type="dxa"/>
              <w:left w:w="100" w:type="dxa"/>
              <w:bottom w:w="100" w:type="dxa"/>
              <w:right w:w="100" w:type="dxa"/>
            </w:tcMar>
          </w:tcPr>
          <w:p w14:paraId="1201DBE4" w14:textId="77777777" w:rsidR="00916267" w:rsidRPr="00916267" w:rsidRDefault="00916267" w:rsidP="00916267">
            <w:pPr>
              <w:widowControl w:val="0"/>
              <w:pBdr>
                <w:top w:val="nil"/>
                <w:left w:val="nil"/>
                <w:bottom w:val="nil"/>
                <w:right w:val="nil"/>
                <w:between w:val="nil"/>
              </w:pBdr>
              <w:spacing w:after="0" w:line="240" w:lineRule="auto"/>
              <w:ind w:left="87"/>
              <w:rPr>
                <w:rFonts w:ascii="Times New Roman" w:hAnsi="Times New Roman" w:cs="Times New Roman"/>
                <w:b/>
                <w:color w:val="000000"/>
                <w:highlight w:val="white"/>
              </w:rPr>
            </w:pPr>
            <w:r w:rsidRPr="00916267">
              <w:rPr>
                <w:rFonts w:ascii="Times New Roman" w:hAnsi="Times New Roman" w:cs="Times New Roman"/>
                <w:b/>
                <w:color w:val="000000"/>
                <w:highlight w:val="white"/>
              </w:rPr>
              <w:t>Coefficients</w:t>
            </w:r>
          </w:p>
        </w:tc>
      </w:tr>
      <w:tr w:rsidR="00916267" w:rsidRPr="00916267" w14:paraId="1F29332A" w14:textId="77777777" w:rsidTr="00FA65A0">
        <w:trPr>
          <w:trHeight w:val="575"/>
        </w:trPr>
        <w:tc>
          <w:tcPr>
            <w:tcW w:w="1661" w:type="pct"/>
            <w:shd w:val="clear" w:color="auto" w:fill="auto"/>
            <w:tcMar>
              <w:top w:w="100" w:type="dxa"/>
              <w:left w:w="100" w:type="dxa"/>
              <w:bottom w:w="100" w:type="dxa"/>
              <w:right w:w="100" w:type="dxa"/>
            </w:tcMar>
          </w:tcPr>
          <w:p w14:paraId="5A113A28" w14:textId="77777777" w:rsidR="00916267" w:rsidRPr="00916267" w:rsidRDefault="00916267" w:rsidP="00916267">
            <w:pPr>
              <w:widowControl w:val="0"/>
              <w:pBdr>
                <w:top w:val="nil"/>
                <w:left w:val="nil"/>
                <w:bottom w:val="nil"/>
                <w:right w:val="nil"/>
                <w:between w:val="nil"/>
              </w:pBdr>
              <w:spacing w:after="0" w:line="240" w:lineRule="auto"/>
              <w:ind w:left="78"/>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Model </w:t>
            </w:r>
          </w:p>
        </w:tc>
        <w:tc>
          <w:tcPr>
            <w:tcW w:w="1293" w:type="pct"/>
            <w:gridSpan w:val="2"/>
            <w:shd w:val="clear" w:color="auto" w:fill="auto"/>
            <w:tcMar>
              <w:top w:w="100" w:type="dxa"/>
              <w:left w:w="100" w:type="dxa"/>
              <w:bottom w:w="100" w:type="dxa"/>
              <w:right w:w="100" w:type="dxa"/>
            </w:tcMar>
          </w:tcPr>
          <w:p w14:paraId="61F10558" w14:textId="77777777" w:rsidR="00916267" w:rsidRPr="00916267" w:rsidRDefault="00916267" w:rsidP="00916267">
            <w:pPr>
              <w:widowControl w:val="0"/>
              <w:pBdr>
                <w:top w:val="nil"/>
                <w:left w:val="nil"/>
                <w:bottom w:val="nil"/>
                <w:right w:val="nil"/>
                <w:between w:val="nil"/>
              </w:pBdr>
              <w:spacing w:after="0" w:line="240" w:lineRule="auto"/>
              <w:ind w:left="107" w:right="189" w:hanging="3"/>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Unstandardized </w:t>
            </w:r>
            <w:r w:rsidRPr="00916267">
              <w:rPr>
                <w:rFonts w:ascii="Times New Roman" w:hAnsi="Times New Roman" w:cs="Times New Roman"/>
                <w:color w:val="000000"/>
              </w:rPr>
              <w:t xml:space="preserve"> </w:t>
            </w:r>
            <w:r w:rsidRPr="00916267">
              <w:rPr>
                <w:rFonts w:ascii="Times New Roman" w:hAnsi="Times New Roman" w:cs="Times New Roman"/>
                <w:color w:val="000000"/>
                <w:highlight w:val="white"/>
              </w:rPr>
              <w:t>Coefficients</w:t>
            </w:r>
          </w:p>
        </w:tc>
        <w:tc>
          <w:tcPr>
            <w:tcW w:w="886" w:type="pct"/>
            <w:shd w:val="clear" w:color="auto" w:fill="auto"/>
            <w:tcMar>
              <w:top w:w="100" w:type="dxa"/>
              <w:left w:w="100" w:type="dxa"/>
              <w:bottom w:w="100" w:type="dxa"/>
              <w:right w:w="100" w:type="dxa"/>
            </w:tcMar>
          </w:tcPr>
          <w:p w14:paraId="7666E1A0" w14:textId="77777777" w:rsidR="00916267" w:rsidRPr="00916267" w:rsidRDefault="00916267" w:rsidP="00916267">
            <w:pPr>
              <w:widowControl w:val="0"/>
              <w:pBdr>
                <w:top w:val="nil"/>
                <w:left w:val="nil"/>
                <w:bottom w:val="nil"/>
                <w:right w:val="nil"/>
                <w:between w:val="nil"/>
              </w:pBdr>
              <w:spacing w:after="0" w:line="240" w:lineRule="auto"/>
              <w:ind w:left="85" w:right="165" w:firstLine="4"/>
              <w:rPr>
                <w:rFonts w:ascii="Times New Roman" w:hAnsi="Times New Roman" w:cs="Times New Roman"/>
                <w:color w:val="000000"/>
              </w:rPr>
            </w:pPr>
            <w:r w:rsidRPr="00916267">
              <w:rPr>
                <w:rFonts w:ascii="Times New Roman" w:hAnsi="Times New Roman" w:cs="Times New Roman"/>
                <w:color w:val="000000"/>
                <w:highlight w:val="white"/>
              </w:rPr>
              <w:t xml:space="preserve">Standardized </w:t>
            </w:r>
            <w:r w:rsidRPr="00916267">
              <w:rPr>
                <w:rFonts w:ascii="Times New Roman" w:hAnsi="Times New Roman" w:cs="Times New Roman"/>
                <w:color w:val="000000"/>
              </w:rPr>
              <w:t xml:space="preserve"> </w:t>
            </w:r>
          </w:p>
          <w:p w14:paraId="63EA9D1A" w14:textId="77777777" w:rsidR="00916267" w:rsidRPr="00916267" w:rsidRDefault="00916267" w:rsidP="00916267">
            <w:pPr>
              <w:widowControl w:val="0"/>
              <w:pBdr>
                <w:top w:val="nil"/>
                <w:left w:val="nil"/>
                <w:bottom w:val="nil"/>
                <w:right w:val="nil"/>
                <w:between w:val="nil"/>
              </w:pBdr>
              <w:spacing w:after="0" w:line="240" w:lineRule="auto"/>
              <w:ind w:left="91" w:right="113" w:hanging="5"/>
              <w:rPr>
                <w:rFonts w:ascii="Times New Roman" w:hAnsi="Times New Roman" w:cs="Times New Roman"/>
                <w:color w:val="000000"/>
                <w:highlight w:val="white"/>
              </w:rPr>
            </w:pPr>
            <w:r w:rsidRPr="00916267">
              <w:rPr>
                <w:rFonts w:ascii="Times New Roman" w:hAnsi="Times New Roman" w:cs="Times New Roman"/>
                <w:color w:val="000000"/>
                <w:highlight w:val="white"/>
              </w:rPr>
              <w:t>Coefficients</w:t>
            </w:r>
          </w:p>
        </w:tc>
        <w:tc>
          <w:tcPr>
            <w:tcW w:w="492" w:type="pct"/>
            <w:vMerge w:val="restart"/>
            <w:shd w:val="clear" w:color="auto" w:fill="auto"/>
            <w:tcMar>
              <w:top w:w="100" w:type="dxa"/>
              <w:left w:w="100" w:type="dxa"/>
              <w:bottom w:w="100" w:type="dxa"/>
              <w:right w:w="100" w:type="dxa"/>
            </w:tcMar>
          </w:tcPr>
          <w:p w14:paraId="3A99D087" w14:textId="77777777" w:rsidR="00916267" w:rsidRPr="00916267" w:rsidRDefault="00916267" w:rsidP="00916267">
            <w:pPr>
              <w:widowControl w:val="0"/>
              <w:pBdr>
                <w:top w:val="nil"/>
                <w:left w:val="nil"/>
                <w:bottom w:val="nil"/>
                <w:right w:val="nil"/>
                <w:between w:val="nil"/>
              </w:pBdr>
              <w:spacing w:after="0" w:line="240" w:lineRule="auto"/>
              <w:ind w:left="82"/>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t </w:t>
            </w:r>
          </w:p>
        </w:tc>
        <w:tc>
          <w:tcPr>
            <w:tcW w:w="669" w:type="pct"/>
            <w:vMerge w:val="restart"/>
            <w:shd w:val="clear" w:color="auto" w:fill="auto"/>
            <w:tcMar>
              <w:top w:w="100" w:type="dxa"/>
              <w:left w:w="100" w:type="dxa"/>
              <w:bottom w:w="100" w:type="dxa"/>
              <w:right w:w="100" w:type="dxa"/>
            </w:tcMar>
          </w:tcPr>
          <w:p w14:paraId="39E19BF7" w14:textId="77777777" w:rsidR="00916267" w:rsidRPr="00916267" w:rsidRDefault="00916267" w:rsidP="00916267">
            <w:pPr>
              <w:widowControl w:val="0"/>
              <w:pBdr>
                <w:top w:val="nil"/>
                <w:left w:val="nil"/>
                <w:bottom w:val="nil"/>
                <w:right w:val="nil"/>
                <w:between w:val="nil"/>
              </w:pBdr>
              <w:spacing w:after="0" w:line="240" w:lineRule="auto"/>
              <w:ind w:left="89"/>
              <w:rPr>
                <w:rFonts w:ascii="Times New Roman" w:hAnsi="Times New Roman" w:cs="Times New Roman"/>
                <w:color w:val="000000"/>
                <w:highlight w:val="white"/>
              </w:rPr>
            </w:pPr>
            <w:r w:rsidRPr="00916267">
              <w:rPr>
                <w:rFonts w:ascii="Times New Roman" w:hAnsi="Times New Roman" w:cs="Times New Roman"/>
                <w:color w:val="000000"/>
                <w:highlight w:val="white"/>
              </w:rPr>
              <w:t>Sig.</w:t>
            </w:r>
          </w:p>
        </w:tc>
      </w:tr>
      <w:tr w:rsidR="00916267" w:rsidRPr="00916267" w14:paraId="157B145C" w14:textId="77777777" w:rsidTr="00FA65A0">
        <w:trPr>
          <w:trHeight w:val="327"/>
        </w:trPr>
        <w:tc>
          <w:tcPr>
            <w:tcW w:w="1661" w:type="pct"/>
            <w:shd w:val="clear" w:color="auto" w:fill="auto"/>
            <w:tcMar>
              <w:top w:w="100" w:type="dxa"/>
              <w:left w:w="100" w:type="dxa"/>
              <w:bottom w:w="100" w:type="dxa"/>
              <w:right w:w="100" w:type="dxa"/>
            </w:tcMar>
          </w:tcPr>
          <w:p w14:paraId="0A9CA355" w14:textId="77777777" w:rsidR="00916267" w:rsidRPr="00916267" w:rsidRDefault="00916267" w:rsidP="00916267">
            <w:pPr>
              <w:widowControl w:val="0"/>
              <w:pBdr>
                <w:top w:val="nil"/>
                <w:left w:val="nil"/>
                <w:bottom w:val="nil"/>
                <w:right w:val="nil"/>
                <w:between w:val="nil"/>
              </w:pBdr>
              <w:spacing w:after="0" w:line="240" w:lineRule="auto"/>
              <w:rPr>
                <w:rFonts w:ascii="Times New Roman" w:hAnsi="Times New Roman" w:cs="Times New Roman"/>
                <w:color w:val="000000"/>
                <w:highlight w:val="white"/>
              </w:rPr>
            </w:pPr>
          </w:p>
        </w:tc>
        <w:tc>
          <w:tcPr>
            <w:tcW w:w="500" w:type="pct"/>
            <w:shd w:val="clear" w:color="auto" w:fill="auto"/>
            <w:tcMar>
              <w:top w:w="100" w:type="dxa"/>
              <w:left w:w="100" w:type="dxa"/>
              <w:bottom w:w="100" w:type="dxa"/>
              <w:right w:w="100" w:type="dxa"/>
            </w:tcMar>
          </w:tcPr>
          <w:p w14:paraId="3632BBE3" w14:textId="77777777" w:rsidR="00916267" w:rsidRPr="00916267" w:rsidRDefault="00916267" w:rsidP="00916267">
            <w:pPr>
              <w:widowControl w:val="0"/>
              <w:pBdr>
                <w:top w:val="nil"/>
                <w:left w:val="nil"/>
                <w:bottom w:val="nil"/>
                <w:right w:val="nil"/>
                <w:between w:val="nil"/>
              </w:pBdr>
              <w:spacing w:after="0" w:line="240" w:lineRule="auto"/>
              <w:ind w:left="104"/>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B </w:t>
            </w:r>
          </w:p>
        </w:tc>
        <w:tc>
          <w:tcPr>
            <w:tcW w:w="793" w:type="pct"/>
            <w:shd w:val="clear" w:color="auto" w:fill="auto"/>
            <w:tcMar>
              <w:top w:w="100" w:type="dxa"/>
              <w:left w:w="100" w:type="dxa"/>
              <w:bottom w:w="100" w:type="dxa"/>
              <w:right w:w="100" w:type="dxa"/>
            </w:tcMar>
          </w:tcPr>
          <w:p w14:paraId="535EBC4B" w14:textId="77777777" w:rsidR="00916267" w:rsidRPr="00916267" w:rsidRDefault="00916267" w:rsidP="00916267">
            <w:pPr>
              <w:widowControl w:val="0"/>
              <w:pBdr>
                <w:top w:val="nil"/>
                <w:left w:val="nil"/>
                <w:bottom w:val="nil"/>
                <w:right w:val="nil"/>
                <w:between w:val="nil"/>
              </w:pBdr>
              <w:spacing w:after="0" w:line="240" w:lineRule="auto"/>
              <w:ind w:right="-518"/>
              <w:jc w:val="right"/>
              <w:rPr>
                <w:rFonts w:ascii="Times New Roman" w:hAnsi="Times New Roman" w:cs="Times New Roman"/>
                <w:color w:val="000000"/>
              </w:rPr>
            </w:pPr>
            <w:r w:rsidRPr="00916267">
              <w:rPr>
                <w:rFonts w:ascii="Times New Roman" w:hAnsi="Times New Roman" w:cs="Times New Roman"/>
                <w:color w:val="000000"/>
                <w:highlight w:val="white"/>
              </w:rPr>
              <w:t xml:space="preserve">Std. Error </w:t>
            </w:r>
            <w:r w:rsidRPr="00916267">
              <w:rPr>
                <w:rFonts w:ascii="Times New Roman" w:hAnsi="Times New Roman" w:cs="Times New Roman"/>
                <w:color w:val="000000"/>
              </w:rPr>
              <w:t>Beta</w:t>
            </w:r>
          </w:p>
        </w:tc>
        <w:tc>
          <w:tcPr>
            <w:tcW w:w="886" w:type="pct"/>
            <w:shd w:val="clear" w:color="auto" w:fill="auto"/>
            <w:tcMar>
              <w:top w:w="100" w:type="dxa"/>
              <w:left w:w="100" w:type="dxa"/>
              <w:bottom w:w="100" w:type="dxa"/>
              <w:right w:w="100" w:type="dxa"/>
            </w:tcMar>
          </w:tcPr>
          <w:p w14:paraId="746A785D" w14:textId="77777777" w:rsidR="00916267" w:rsidRPr="00916267" w:rsidRDefault="00916267" w:rsidP="00916267">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492" w:type="pct"/>
            <w:vMerge/>
            <w:shd w:val="clear" w:color="auto" w:fill="auto"/>
            <w:tcMar>
              <w:top w:w="100" w:type="dxa"/>
              <w:left w:w="100" w:type="dxa"/>
              <w:bottom w:w="100" w:type="dxa"/>
              <w:right w:w="100" w:type="dxa"/>
            </w:tcMar>
          </w:tcPr>
          <w:p w14:paraId="33986FF0" w14:textId="77777777" w:rsidR="00916267" w:rsidRPr="00916267" w:rsidRDefault="00916267" w:rsidP="00916267">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669" w:type="pct"/>
            <w:vMerge/>
            <w:shd w:val="clear" w:color="auto" w:fill="auto"/>
            <w:tcMar>
              <w:top w:w="100" w:type="dxa"/>
              <w:left w:w="100" w:type="dxa"/>
              <w:bottom w:w="100" w:type="dxa"/>
              <w:right w:w="100" w:type="dxa"/>
            </w:tcMar>
          </w:tcPr>
          <w:p w14:paraId="7A0B103E" w14:textId="77777777" w:rsidR="00916267" w:rsidRPr="00916267" w:rsidRDefault="00916267" w:rsidP="00916267">
            <w:pPr>
              <w:widowControl w:val="0"/>
              <w:pBdr>
                <w:top w:val="nil"/>
                <w:left w:val="nil"/>
                <w:bottom w:val="nil"/>
                <w:right w:val="nil"/>
                <w:between w:val="nil"/>
              </w:pBdr>
              <w:spacing w:after="0" w:line="240" w:lineRule="auto"/>
              <w:rPr>
                <w:rFonts w:ascii="Times New Roman" w:hAnsi="Times New Roman" w:cs="Times New Roman"/>
                <w:color w:val="000000"/>
              </w:rPr>
            </w:pPr>
          </w:p>
        </w:tc>
      </w:tr>
      <w:tr w:rsidR="00916267" w:rsidRPr="00916267" w14:paraId="41D4F030" w14:textId="77777777" w:rsidTr="00FA65A0">
        <w:trPr>
          <w:trHeight w:val="909"/>
        </w:trPr>
        <w:tc>
          <w:tcPr>
            <w:tcW w:w="1661" w:type="pct"/>
            <w:shd w:val="clear" w:color="auto" w:fill="auto"/>
            <w:tcMar>
              <w:top w:w="100" w:type="dxa"/>
              <w:left w:w="100" w:type="dxa"/>
              <w:bottom w:w="100" w:type="dxa"/>
              <w:right w:w="100" w:type="dxa"/>
            </w:tcMar>
          </w:tcPr>
          <w:p w14:paraId="2DC8CE63" w14:textId="77777777" w:rsidR="00916267" w:rsidRPr="00916267" w:rsidRDefault="00916267" w:rsidP="00916267">
            <w:pPr>
              <w:widowControl w:val="0"/>
              <w:pBdr>
                <w:top w:val="nil"/>
                <w:left w:val="nil"/>
                <w:bottom w:val="nil"/>
                <w:right w:val="nil"/>
                <w:between w:val="nil"/>
              </w:pBdr>
              <w:spacing w:after="0" w:line="240" w:lineRule="auto"/>
              <w:ind w:left="108"/>
              <w:rPr>
                <w:rFonts w:ascii="Times New Roman" w:hAnsi="Times New Roman" w:cs="Times New Roman"/>
                <w:color w:val="000000"/>
                <w:highlight w:val="white"/>
                <w:u w:val="single"/>
              </w:rPr>
            </w:pPr>
            <w:r w:rsidRPr="00916267">
              <w:rPr>
                <w:rFonts w:ascii="Times New Roman" w:hAnsi="Times New Roman" w:cs="Times New Roman"/>
                <w:color w:val="000000"/>
                <w:highlight w:val="white"/>
                <w:u w:val="single"/>
              </w:rPr>
              <w:t xml:space="preserve">(Constant) </w:t>
            </w:r>
          </w:p>
          <w:p w14:paraId="0BA271F4" w14:textId="77777777" w:rsidR="00916267" w:rsidRPr="00916267" w:rsidRDefault="00916267" w:rsidP="00916267">
            <w:pPr>
              <w:widowControl w:val="0"/>
              <w:pBdr>
                <w:top w:val="nil"/>
                <w:left w:val="nil"/>
                <w:bottom w:val="nil"/>
                <w:right w:val="nil"/>
                <w:between w:val="nil"/>
              </w:pBdr>
              <w:spacing w:after="0" w:line="240" w:lineRule="auto"/>
              <w:ind w:left="102"/>
              <w:rPr>
                <w:rFonts w:ascii="Times New Roman" w:hAnsi="Times New Roman" w:cs="Times New Roman"/>
                <w:color w:val="000000"/>
              </w:rPr>
            </w:pPr>
            <w:r w:rsidRPr="00916267">
              <w:rPr>
                <w:rFonts w:ascii="Times New Roman" w:hAnsi="Times New Roman" w:cs="Times New Roman"/>
                <w:color w:val="000000"/>
                <w:highlight w:val="white"/>
              </w:rPr>
              <w:t>1</w:t>
            </w:r>
            <w:r w:rsidRPr="00916267">
              <w:rPr>
                <w:rFonts w:ascii="Times New Roman" w:hAnsi="Times New Roman" w:cs="Times New Roman"/>
                <w:color w:val="000000"/>
              </w:rPr>
              <w:t xml:space="preserve"> </w:t>
            </w:r>
          </w:p>
          <w:p w14:paraId="71FA43C7" w14:textId="77777777" w:rsidR="00916267" w:rsidRPr="00916267" w:rsidRDefault="00916267" w:rsidP="00916267">
            <w:pPr>
              <w:widowControl w:val="0"/>
              <w:pBdr>
                <w:top w:val="nil"/>
                <w:left w:val="nil"/>
                <w:bottom w:val="nil"/>
                <w:right w:val="nil"/>
                <w:between w:val="nil"/>
              </w:pBdr>
              <w:spacing w:after="0" w:line="240" w:lineRule="auto"/>
              <w:ind w:left="100"/>
              <w:rPr>
                <w:rFonts w:ascii="Times New Roman" w:hAnsi="Times New Roman" w:cs="Times New Roman"/>
                <w:color w:val="000000"/>
                <w:highlight w:val="white"/>
              </w:rPr>
            </w:pPr>
            <w:r w:rsidRPr="00916267">
              <w:rPr>
                <w:rFonts w:ascii="Times New Roman" w:hAnsi="Times New Roman" w:cs="Times New Roman"/>
                <w:color w:val="000000"/>
              </w:rPr>
              <w:t xml:space="preserve">educational financing </w:t>
            </w:r>
            <w:r w:rsidRPr="00916267">
              <w:rPr>
                <w:rFonts w:ascii="Times New Roman" w:hAnsi="Times New Roman" w:cs="Times New Roman"/>
                <w:color w:val="000000"/>
                <w:highlight w:val="white"/>
              </w:rPr>
              <w:t>X</w:t>
            </w:r>
            <w:r w:rsidRPr="00916267">
              <w:rPr>
                <w:rFonts w:ascii="Times New Roman" w:hAnsi="Times New Roman" w:cs="Times New Roman"/>
                <w:color w:val="000000"/>
                <w:highlight w:val="white"/>
                <w:vertAlign w:val="subscript"/>
              </w:rPr>
              <w:t>2</w:t>
            </w:r>
          </w:p>
        </w:tc>
        <w:tc>
          <w:tcPr>
            <w:tcW w:w="500" w:type="pct"/>
            <w:shd w:val="clear" w:color="auto" w:fill="auto"/>
            <w:tcMar>
              <w:top w:w="100" w:type="dxa"/>
              <w:left w:w="100" w:type="dxa"/>
              <w:bottom w:w="100" w:type="dxa"/>
              <w:right w:w="100" w:type="dxa"/>
            </w:tcMar>
          </w:tcPr>
          <w:p w14:paraId="29071498" w14:textId="77777777" w:rsidR="00916267" w:rsidRPr="00916267" w:rsidRDefault="00916267" w:rsidP="00916267">
            <w:pPr>
              <w:widowControl w:val="0"/>
              <w:pBdr>
                <w:top w:val="nil"/>
                <w:left w:val="nil"/>
                <w:bottom w:val="nil"/>
                <w:right w:val="nil"/>
                <w:between w:val="nil"/>
              </w:pBdr>
              <w:spacing w:after="0" w:line="240" w:lineRule="auto"/>
              <w:ind w:left="114"/>
              <w:rPr>
                <w:rFonts w:ascii="Times New Roman" w:hAnsi="Times New Roman" w:cs="Times New Roman"/>
                <w:color w:val="000000"/>
                <w:highlight w:val="white"/>
                <w:u w:val="single"/>
              </w:rPr>
            </w:pPr>
            <w:r w:rsidRPr="00916267">
              <w:rPr>
                <w:rFonts w:ascii="Times New Roman" w:hAnsi="Times New Roman" w:cs="Times New Roman"/>
                <w:color w:val="000000"/>
                <w:highlight w:val="white"/>
                <w:u w:val="single"/>
              </w:rPr>
              <w:t xml:space="preserve">,839 </w:t>
            </w:r>
          </w:p>
          <w:p w14:paraId="0FADC2E5" w14:textId="77777777" w:rsidR="00916267" w:rsidRPr="00916267" w:rsidRDefault="00916267" w:rsidP="00916267">
            <w:pPr>
              <w:widowControl w:val="0"/>
              <w:pBdr>
                <w:top w:val="nil"/>
                <w:left w:val="nil"/>
                <w:bottom w:val="nil"/>
                <w:right w:val="nil"/>
                <w:between w:val="nil"/>
              </w:pBdr>
              <w:spacing w:after="0" w:line="240" w:lineRule="auto"/>
              <w:ind w:left="114"/>
              <w:rPr>
                <w:rFonts w:ascii="Times New Roman" w:hAnsi="Times New Roman" w:cs="Times New Roman"/>
                <w:color w:val="000000"/>
                <w:highlight w:val="white"/>
                <w:u w:val="single"/>
              </w:rPr>
            </w:pPr>
          </w:p>
          <w:p w14:paraId="181A7D19" w14:textId="77777777" w:rsidR="00916267" w:rsidRPr="00916267" w:rsidRDefault="00916267" w:rsidP="00916267">
            <w:pPr>
              <w:widowControl w:val="0"/>
              <w:pBdr>
                <w:top w:val="nil"/>
                <w:left w:val="nil"/>
                <w:bottom w:val="nil"/>
                <w:right w:val="nil"/>
                <w:between w:val="nil"/>
              </w:pBdr>
              <w:spacing w:after="0" w:line="240" w:lineRule="auto"/>
              <w:ind w:left="114"/>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,833 </w:t>
            </w:r>
          </w:p>
        </w:tc>
        <w:tc>
          <w:tcPr>
            <w:tcW w:w="793" w:type="pct"/>
            <w:shd w:val="clear" w:color="auto" w:fill="auto"/>
            <w:tcMar>
              <w:top w:w="100" w:type="dxa"/>
              <w:left w:w="100" w:type="dxa"/>
              <w:bottom w:w="100" w:type="dxa"/>
              <w:right w:w="100" w:type="dxa"/>
            </w:tcMar>
          </w:tcPr>
          <w:p w14:paraId="4B3DDA82" w14:textId="77777777" w:rsidR="00916267" w:rsidRPr="00916267" w:rsidRDefault="00916267" w:rsidP="00916267">
            <w:pPr>
              <w:widowControl w:val="0"/>
              <w:pBdr>
                <w:top w:val="nil"/>
                <w:left w:val="nil"/>
                <w:bottom w:val="nil"/>
                <w:right w:val="nil"/>
                <w:between w:val="nil"/>
              </w:pBdr>
              <w:spacing w:after="0" w:line="240" w:lineRule="auto"/>
              <w:ind w:left="95"/>
              <w:rPr>
                <w:rFonts w:ascii="Times New Roman" w:hAnsi="Times New Roman" w:cs="Times New Roman"/>
                <w:color w:val="000000"/>
                <w:highlight w:val="white"/>
                <w:u w:val="single"/>
              </w:rPr>
            </w:pPr>
            <w:r w:rsidRPr="00916267">
              <w:rPr>
                <w:rFonts w:ascii="Times New Roman" w:hAnsi="Times New Roman" w:cs="Times New Roman"/>
                <w:color w:val="000000"/>
                <w:highlight w:val="white"/>
                <w:u w:val="single"/>
              </w:rPr>
              <w:t xml:space="preserve">,298 </w:t>
            </w:r>
          </w:p>
          <w:p w14:paraId="1EF4906F" w14:textId="77777777" w:rsidR="00916267" w:rsidRPr="00916267" w:rsidRDefault="00916267" w:rsidP="00916267">
            <w:pPr>
              <w:widowControl w:val="0"/>
              <w:pBdr>
                <w:top w:val="nil"/>
                <w:left w:val="nil"/>
                <w:bottom w:val="nil"/>
                <w:right w:val="nil"/>
                <w:between w:val="nil"/>
              </w:pBdr>
              <w:spacing w:after="0" w:line="240" w:lineRule="auto"/>
              <w:ind w:left="95"/>
              <w:rPr>
                <w:rFonts w:ascii="Times New Roman" w:hAnsi="Times New Roman" w:cs="Times New Roman"/>
                <w:color w:val="000000"/>
                <w:highlight w:val="white"/>
                <w:u w:val="single"/>
              </w:rPr>
            </w:pPr>
          </w:p>
          <w:p w14:paraId="2755B8AF" w14:textId="77777777" w:rsidR="00916267" w:rsidRPr="00916267" w:rsidRDefault="00916267" w:rsidP="00916267">
            <w:pPr>
              <w:widowControl w:val="0"/>
              <w:pBdr>
                <w:top w:val="nil"/>
                <w:left w:val="nil"/>
                <w:bottom w:val="nil"/>
                <w:right w:val="nil"/>
                <w:between w:val="nil"/>
              </w:pBdr>
              <w:spacing w:after="0" w:line="240" w:lineRule="auto"/>
              <w:ind w:left="95"/>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,074 </w:t>
            </w:r>
          </w:p>
        </w:tc>
        <w:tc>
          <w:tcPr>
            <w:tcW w:w="886" w:type="pct"/>
            <w:shd w:val="clear" w:color="auto" w:fill="auto"/>
            <w:tcMar>
              <w:top w:w="100" w:type="dxa"/>
              <w:left w:w="100" w:type="dxa"/>
              <w:bottom w:w="100" w:type="dxa"/>
              <w:right w:w="100" w:type="dxa"/>
            </w:tcMar>
          </w:tcPr>
          <w:p w14:paraId="1E9ADA8F" w14:textId="77777777" w:rsidR="00916267" w:rsidRPr="00916267" w:rsidRDefault="00916267" w:rsidP="00916267">
            <w:pPr>
              <w:widowControl w:val="0"/>
              <w:pBdr>
                <w:top w:val="nil"/>
                <w:left w:val="nil"/>
                <w:bottom w:val="nil"/>
                <w:right w:val="nil"/>
                <w:between w:val="nil"/>
              </w:pBdr>
              <w:spacing w:after="0" w:line="240" w:lineRule="auto"/>
              <w:ind w:left="92"/>
              <w:rPr>
                <w:rFonts w:ascii="Times New Roman" w:hAnsi="Times New Roman" w:cs="Times New Roman"/>
                <w:color w:val="000000"/>
                <w:highlight w:val="white"/>
              </w:rPr>
            </w:pPr>
            <w:r w:rsidRPr="00916267">
              <w:rPr>
                <w:rFonts w:ascii="Times New Roman" w:hAnsi="Times New Roman" w:cs="Times New Roman"/>
                <w:color w:val="000000"/>
                <w:highlight w:val="white"/>
              </w:rPr>
              <w:t xml:space="preserve">,743 </w:t>
            </w:r>
          </w:p>
        </w:tc>
        <w:tc>
          <w:tcPr>
            <w:tcW w:w="492" w:type="pct"/>
            <w:shd w:val="clear" w:color="auto" w:fill="auto"/>
            <w:tcMar>
              <w:top w:w="100" w:type="dxa"/>
              <w:left w:w="100" w:type="dxa"/>
              <w:bottom w:w="100" w:type="dxa"/>
              <w:right w:w="100" w:type="dxa"/>
            </w:tcMar>
          </w:tcPr>
          <w:p w14:paraId="35BF5047" w14:textId="77777777" w:rsidR="00916267" w:rsidRPr="00916267" w:rsidRDefault="00916267" w:rsidP="00916267">
            <w:pPr>
              <w:widowControl w:val="0"/>
              <w:pBdr>
                <w:top w:val="nil"/>
                <w:left w:val="nil"/>
                <w:bottom w:val="nil"/>
                <w:right w:val="nil"/>
                <w:between w:val="nil"/>
              </w:pBdr>
              <w:spacing w:after="0" w:line="240" w:lineRule="auto"/>
              <w:ind w:left="105" w:right="-492" w:hanging="19"/>
              <w:rPr>
                <w:rFonts w:ascii="Times New Roman" w:hAnsi="Times New Roman" w:cs="Times New Roman"/>
                <w:color w:val="000000"/>
                <w:u w:val="single"/>
              </w:rPr>
            </w:pPr>
            <w:r w:rsidRPr="00916267">
              <w:rPr>
                <w:rFonts w:ascii="Times New Roman" w:hAnsi="Times New Roman" w:cs="Times New Roman"/>
                <w:color w:val="000000"/>
                <w:highlight w:val="white"/>
                <w:u w:val="single"/>
              </w:rPr>
              <w:t xml:space="preserve">2,819 </w:t>
            </w:r>
          </w:p>
          <w:p w14:paraId="077793B4" w14:textId="77777777" w:rsidR="00916267" w:rsidRPr="00916267" w:rsidRDefault="00916267" w:rsidP="00916267">
            <w:pPr>
              <w:widowControl w:val="0"/>
              <w:pBdr>
                <w:top w:val="nil"/>
                <w:left w:val="nil"/>
                <w:bottom w:val="nil"/>
                <w:right w:val="nil"/>
                <w:between w:val="nil"/>
              </w:pBdr>
              <w:spacing w:after="0" w:line="240" w:lineRule="auto"/>
              <w:ind w:left="105" w:right="-492" w:hanging="19"/>
              <w:rPr>
                <w:rFonts w:ascii="Times New Roman" w:hAnsi="Times New Roman" w:cs="Times New Roman"/>
                <w:color w:val="000000"/>
                <w:u w:val="single"/>
              </w:rPr>
            </w:pPr>
          </w:p>
          <w:p w14:paraId="116A270D" w14:textId="77777777" w:rsidR="00916267" w:rsidRPr="00916267" w:rsidRDefault="00916267" w:rsidP="00916267">
            <w:pPr>
              <w:widowControl w:val="0"/>
              <w:pBdr>
                <w:top w:val="nil"/>
                <w:left w:val="nil"/>
                <w:bottom w:val="nil"/>
                <w:right w:val="nil"/>
                <w:between w:val="nil"/>
              </w:pBdr>
              <w:spacing w:after="0" w:line="240" w:lineRule="auto"/>
              <w:ind w:right="-492"/>
              <w:rPr>
                <w:rFonts w:ascii="Times New Roman" w:hAnsi="Times New Roman" w:cs="Times New Roman"/>
                <w:color w:val="000000"/>
                <w:highlight w:val="white"/>
              </w:rPr>
            </w:pPr>
            <w:r w:rsidRPr="00916267">
              <w:rPr>
                <w:rFonts w:ascii="Times New Roman" w:hAnsi="Times New Roman" w:cs="Times New Roman"/>
                <w:color w:val="000000"/>
                <w:highlight w:val="white"/>
              </w:rPr>
              <w:t>11,205</w:t>
            </w:r>
          </w:p>
        </w:tc>
        <w:tc>
          <w:tcPr>
            <w:tcW w:w="669" w:type="pct"/>
            <w:shd w:val="clear" w:color="auto" w:fill="auto"/>
            <w:tcMar>
              <w:top w:w="100" w:type="dxa"/>
              <w:left w:w="100" w:type="dxa"/>
              <w:bottom w:w="100" w:type="dxa"/>
              <w:right w:w="100" w:type="dxa"/>
            </w:tcMar>
          </w:tcPr>
          <w:p w14:paraId="3068DC37" w14:textId="77777777" w:rsidR="00916267" w:rsidRPr="00916267" w:rsidRDefault="00916267" w:rsidP="00916267">
            <w:pPr>
              <w:widowControl w:val="0"/>
              <w:pBdr>
                <w:top w:val="nil"/>
                <w:left w:val="nil"/>
                <w:bottom w:val="nil"/>
                <w:right w:val="nil"/>
                <w:between w:val="nil"/>
              </w:pBdr>
              <w:spacing w:after="0" w:line="240" w:lineRule="auto"/>
              <w:ind w:left="92"/>
              <w:rPr>
                <w:rFonts w:ascii="Times New Roman" w:hAnsi="Times New Roman" w:cs="Times New Roman"/>
                <w:color w:val="000000"/>
                <w:highlight w:val="white"/>
              </w:rPr>
            </w:pPr>
            <w:r w:rsidRPr="00916267">
              <w:rPr>
                <w:rFonts w:ascii="Times New Roman" w:hAnsi="Times New Roman" w:cs="Times New Roman"/>
                <w:color w:val="000000"/>
                <w:highlight w:val="white"/>
              </w:rPr>
              <w:t>,000</w:t>
            </w:r>
          </w:p>
        </w:tc>
      </w:tr>
    </w:tbl>
    <w:p w14:paraId="210F42D9" w14:textId="77777777" w:rsidR="00916267" w:rsidRPr="003E01A5" w:rsidRDefault="00916267" w:rsidP="00916267">
      <w:pPr>
        <w:widowControl w:val="0"/>
        <w:pBdr>
          <w:top w:val="nil"/>
          <w:left w:val="nil"/>
          <w:bottom w:val="nil"/>
          <w:right w:val="nil"/>
          <w:between w:val="nil"/>
        </w:pBdr>
        <w:spacing w:line="240" w:lineRule="auto"/>
        <w:rPr>
          <w:rFonts w:ascii="Times New Roman" w:hAnsi="Times New Roman" w:cs="Times New Roman"/>
          <w:color w:val="000000"/>
        </w:rPr>
      </w:pPr>
      <w:r w:rsidRPr="003E01A5">
        <w:rPr>
          <w:rFonts w:ascii="Times New Roman" w:hAnsi="Times New Roman" w:cs="Times New Roman"/>
          <w:color w:val="000000"/>
          <w:highlight w:val="white"/>
        </w:rPr>
        <w:t>a. Dependent Variable: Teacher Performance</w:t>
      </w:r>
      <w:r w:rsidRPr="003E01A5">
        <w:rPr>
          <w:rFonts w:ascii="Times New Roman" w:hAnsi="Times New Roman" w:cs="Times New Roman"/>
          <w:color w:val="000000"/>
        </w:rPr>
        <w:t xml:space="preserve"> </w:t>
      </w:r>
    </w:p>
    <w:p w14:paraId="7D51C77C" w14:textId="460B4487" w:rsidR="003E01A5" w:rsidRPr="003E01A5" w:rsidRDefault="00916267" w:rsidP="001A539B">
      <w:pPr>
        <w:pStyle w:val="BodyText"/>
        <w:tabs>
          <w:tab w:val="left" w:pos="426"/>
        </w:tabs>
        <w:spacing w:after="0"/>
        <w:ind w:firstLine="567"/>
        <w:jc w:val="both"/>
        <w:rPr>
          <w:rFonts w:ascii="Times New Roman" w:hAnsi="Times New Roman" w:cs="Times New Roman"/>
          <w:color w:val="000000"/>
        </w:rPr>
      </w:pPr>
      <w:r w:rsidRPr="003E01A5">
        <w:rPr>
          <w:rFonts w:ascii="Times New Roman" w:hAnsi="Times New Roman" w:cs="Times New Roman"/>
          <w:color w:val="000000"/>
        </w:rPr>
        <w:t>Table 3 shows the following simple linear regression equation: Y = 0.839 + 0.833X2, which explains the educational financing variable (X</w:t>
      </w:r>
      <w:r w:rsidRPr="003E01A5">
        <w:rPr>
          <w:rFonts w:ascii="Times New Roman" w:hAnsi="Times New Roman" w:cs="Times New Roman"/>
          <w:color w:val="000000"/>
          <w:vertAlign w:val="subscript"/>
        </w:rPr>
        <w:t>2</w:t>
      </w:r>
      <w:r w:rsidRPr="003E01A5">
        <w:rPr>
          <w:rFonts w:ascii="Times New Roman" w:hAnsi="Times New Roman" w:cs="Times New Roman"/>
          <w:color w:val="000000"/>
        </w:rPr>
        <w:t xml:space="preserve">), teacher performance (Y), and the constant of 0. 839. Variable education financing has a regression coefficient of 0. 833 means that if education financing increases by one unit, the teacher's performance will increase by 0. 833 units. Based on Table 3, this also obtained a significant value on education financing of 0. 000 &lt; 0.05. It can be concluded that the variable of education financing has a positive and significant effect on teacher performance, meaning that H0 is that there is no significant influence of education financing on the performance of junior high school teachers in Mahakam Ulu Regency. Rejected and Ha accepted a significant influence of education financing on teacher performance. Furthermore, the calculation of a simple correlation  between education financing and teacher performance with the Product Moment correlation method is shown in Table 4: </w:t>
      </w:r>
    </w:p>
    <w:p w14:paraId="2188E716" w14:textId="77777777" w:rsidR="00916267" w:rsidRPr="003E01A5" w:rsidRDefault="00916267" w:rsidP="00916267">
      <w:pPr>
        <w:widowControl w:val="0"/>
        <w:pBdr>
          <w:top w:val="nil"/>
          <w:left w:val="nil"/>
          <w:bottom w:val="nil"/>
          <w:right w:val="nil"/>
          <w:between w:val="nil"/>
        </w:pBdr>
        <w:spacing w:after="0" w:line="261" w:lineRule="auto"/>
        <w:ind w:left="851" w:right="292" w:hanging="851"/>
        <w:jc w:val="center"/>
        <w:rPr>
          <w:rFonts w:ascii="Times New Roman" w:hAnsi="Times New Roman" w:cs="Times New Roman"/>
          <w:b/>
          <w:bCs/>
        </w:rPr>
      </w:pPr>
      <w:r w:rsidRPr="003E01A5">
        <w:rPr>
          <w:rFonts w:ascii="Times New Roman" w:hAnsi="Times New Roman" w:cs="Times New Roman"/>
          <w:b/>
          <w:bCs/>
        </w:rPr>
        <w:t>Table 4.</w:t>
      </w:r>
      <w:r w:rsidRPr="003E01A5">
        <w:rPr>
          <w:rFonts w:ascii="Times New Roman" w:hAnsi="Times New Roman" w:cs="Times New Roman"/>
          <w:b/>
          <w:bCs/>
          <w:lang w:val="en-US"/>
        </w:rPr>
        <w:t xml:space="preserve"> </w:t>
      </w:r>
      <w:r w:rsidRPr="003E01A5">
        <w:rPr>
          <w:rFonts w:ascii="Times New Roman" w:hAnsi="Times New Roman" w:cs="Times New Roman"/>
          <w:b/>
          <w:bCs/>
        </w:rPr>
        <w:t xml:space="preserve">Correlation coefficient test and Determination Coefficiency </w:t>
      </w:r>
    </w:p>
    <w:p w14:paraId="2442F50C" w14:textId="3950CDE7" w:rsidR="00916267" w:rsidRPr="00916267" w:rsidRDefault="00916267" w:rsidP="001A539B">
      <w:pPr>
        <w:widowControl w:val="0"/>
        <w:pBdr>
          <w:top w:val="nil"/>
          <w:left w:val="nil"/>
          <w:bottom w:val="nil"/>
          <w:right w:val="nil"/>
          <w:between w:val="nil"/>
        </w:pBdr>
        <w:spacing w:after="120" w:line="261" w:lineRule="auto"/>
        <w:ind w:left="851" w:right="292" w:hanging="851"/>
        <w:jc w:val="center"/>
        <w:rPr>
          <w:rFonts w:ascii="Times New Roman" w:hAnsi="Times New Roman" w:cs="Times New Roman"/>
          <w:b/>
          <w:bCs/>
        </w:rPr>
      </w:pPr>
      <w:r w:rsidRPr="003E01A5">
        <w:rPr>
          <w:rFonts w:ascii="Times New Roman" w:hAnsi="Times New Roman" w:cs="Times New Roman"/>
          <w:b/>
          <w:bCs/>
        </w:rPr>
        <w:t>between  Financing (X2) to teacher performance (Y)</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397"/>
        <w:gridCol w:w="928"/>
        <w:gridCol w:w="932"/>
        <w:gridCol w:w="809"/>
        <w:gridCol w:w="1995"/>
        <w:gridCol w:w="1994"/>
      </w:tblGrid>
      <w:tr w:rsidR="00916267" w14:paraId="43F59F58" w14:textId="77777777" w:rsidTr="00916267">
        <w:tc>
          <w:tcPr>
            <w:tcW w:w="817" w:type="pct"/>
            <w:shd w:val="clear" w:color="auto" w:fill="auto"/>
          </w:tcPr>
          <w:p w14:paraId="09985F4A" w14:textId="77777777" w:rsidR="00916267" w:rsidRPr="00727580" w:rsidRDefault="00916267" w:rsidP="00916267">
            <w:pPr>
              <w:spacing w:before="120" w:after="120"/>
              <w:rPr>
                <w:rFonts w:ascii="Times New Roman" w:hAnsi="Times New Roman"/>
                <w:bCs/>
                <w:sz w:val="24"/>
              </w:rPr>
            </w:pPr>
            <w:r w:rsidRPr="00727580">
              <w:rPr>
                <w:rFonts w:ascii="Times New Roman" w:hAnsi="Times New Roman"/>
                <w:bCs/>
                <w:sz w:val="24"/>
              </w:rPr>
              <w:t>variable</w:t>
            </w:r>
          </w:p>
        </w:tc>
        <w:tc>
          <w:tcPr>
            <w:tcW w:w="726" w:type="pct"/>
            <w:shd w:val="clear" w:color="auto" w:fill="auto"/>
          </w:tcPr>
          <w:p w14:paraId="358C51C8" w14:textId="77777777" w:rsidR="00916267" w:rsidRPr="00727580" w:rsidRDefault="00916267" w:rsidP="00916267">
            <w:pPr>
              <w:spacing w:before="120" w:after="120"/>
              <w:ind w:firstLine="589"/>
              <w:rPr>
                <w:rFonts w:ascii="Times New Roman" w:hAnsi="Times New Roman"/>
                <w:bCs/>
                <w:sz w:val="24"/>
              </w:rPr>
            </w:pPr>
            <w:r w:rsidRPr="00727580">
              <w:rPr>
                <w:rFonts w:ascii="Times New Roman" w:hAnsi="Times New Roman"/>
                <w:bCs/>
                <w:sz w:val="24"/>
              </w:rPr>
              <w:t>N</w:t>
            </w:r>
          </w:p>
        </w:tc>
        <w:tc>
          <w:tcPr>
            <w:tcW w:w="482" w:type="pct"/>
            <w:shd w:val="clear" w:color="auto" w:fill="auto"/>
          </w:tcPr>
          <w:p w14:paraId="632A2C76" w14:textId="77777777" w:rsidR="00916267" w:rsidRPr="00727580" w:rsidRDefault="00916267" w:rsidP="00916267">
            <w:pPr>
              <w:spacing w:before="120" w:after="120"/>
              <w:rPr>
                <w:rFonts w:ascii="Times New Roman" w:hAnsi="Times New Roman"/>
                <w:bCs/>
                <w:sz w:val="24"/>
              </w:rPr>
            </w:pPr>
            <w:r>
              <w:rPr>
                <w:rFonts w:ascii="Times New Roman" w:hAnsi="Times New Roman"/>
                <w:bCs/>
                <w:sz w:val="24"/>
              </w:rPr>
              <w:t>r-count</w:t>
            </w:r>
          </w:p>
        </w:tc>
        <w:tc>
          <w:tcPr>
            <w:tcW w:w="484" w:type="pct"/>
            <w:shd w:val="clear" w:color="auto" w:fill="auto"/>
          </w:tcPr>
          <w:p w14:paraId="63F89DA8" w14:textId="77777777" w:rsidR="00916267" w:rsidRPr="00727580" w:rsidRDefault="00916267" w:rsidP="00916267">
            <w:pPr>
              <w:spacing w:before="120" w:after="120"/>
              <w:rPr>
                <w:rFonts w:ascii="Times New Roman" w:hAnsi="Times New Roman"/>
                <w:bCs/>
                <w:sz w:val="24"/>
              </w:rPr>
            </w:pPr>
            <w:r>
              <w:rPr>
                <w:rFonts w:ascii="Cambria Math" w:hAnsi="Cambria Math"/>
                <w:sz w:val="24"/>
              </w:rPr>
              <w:t>r-table</w:t>
            </w:r>
          </w:p>
        </w:tc>
        <w:tc>
          <w:tcPr>
            <w:tcW w:w="420" w:type="pct"/>
            <w:shd w:val="clear" w:color="auto" w:fill="auto"/>
          </w:tcPr>
          <w:p w14:paraId="53C51A5C" w14:textId="77777777" w:rsidR="00916267" w:rsidRPr="00727580" w:rsidRDefault="00916267" w:rsidP="00916267">
            <w:pPr>
              <w:spacing w:before="120" w:after="120"/>
              <w:ind w:firstLine="1357"/>
              <w:rPr>
                <w:rFonts w:ascii="Times New Roman" w:hAnsi="Times New Roman"/>
                <w:bCs/>
                <w:sz w:val="24"/>
              </w:rPr>
            </w:pPr>
            <m:oMathPara>
              <m:oMath>
                <m:sSup>
                  <m:sSupPr>
                    <m:ctrlPr>
                      <w:rPr>
                        <w:rFonts w:ascii="Cambria Math" w:hAnsi="Cambria Math"/>
                        <w:bCs/>
                        <w:i/>
                        <w:sz w:val="24"/>
                      </w:rPr>
                    </m:ctrlPr>
                  </m:sSupPr>
                  <m:e>
                    <m:r>
                      <w:rPr>
                        <w:rFonts w:ascii="Cambria Math" w:hAnsi="Cambria Math"/>
                        <w:sz w:val="24"/>
                      </w:rPr>
                      <m:t>R</m:t>
                    </m:r>
                  </m:e>
                  <m:sup>
                    <m:r>
                      <w:rPr>
                        <w:rFonts w:ascii="Cambria Math" w:hAnsi="Cambria Math"/>
                        <w:sz w:val="24"/>
                      </w:rPr>
                      <m:t>2</m:t>
                    </m:r>
                  </m:sup>
                </m:sSup>
              </m:oMath>
            </m:oMathPara>
          </w:p>
        </w:tc>
        <w:tc>
          <w:tcPr>
            <w:tcW w:w="1036" w:type="pct"/>
            <w:shd w:val="clear" w:color="auto" w:fill="auto"/>
          </w:tcPr>
          <w:p w14:paraId="4B911D94" w14:textId="77777777" w:rsidR="00916267" w:rsidRPr="00727580" w:rsidRDefault="00916267" w:rsidP="00916267">
            <w:pPr>
              <w:spacing w:before="120" w:after="120"/>
              <w:ind w:firstLine="1357"/>
              <w:rPr>
                <w:rFonts w:ascii="Times New Roman" w:hAnsi="Times New Roman"/>
                <w:bCs/>
                <w:sz w:val="24"/>
              </w:rPr>
            </w:pPr>
            <w:r w:rsidRPr="00727580">
              <w:rPr>
                <w:rFonts w:ascii="Times New Roman" w:hAnsi="Times New Roman"/>
                <w:bCs/>
                <w:sz w:val="24"/>
              </w:rPr>
              <w:t>á</w:t>
            </w:r>
          </w:p>
        </w:tc>
        <w:tc>
          <w:tcPr>
            <w:tcW w:w="1036" w:type="pct"/>
            <w:shd w:val="clear" w:color="auto" w:fill="auto"/>
          </w:tcPr>
          <w:p w14:paraId="19288EA9" w14:textId="77777777" w:rsidR="00916267" w:rsidRPr="00727580" w:rsidRDefault="00916267" w:rsidP="00916267">
            <w:pPr>
              <w:spacing w:before="120" w:after="120"/>
              <w:ind w:firstLine="1357"/>
              <w:jc w:val="center"/>
              <w:rPr>
                <w:rFonts w:ascii="Times New Roman" w:hAnsi="Times New Roman"/>
                <w:bCs/>
                <w:sz w:val="24"/>
              </w:rPr>
            </w:pPr>
            <w:r w:rsidRPr="00727580">
              <w:rPr>
                <w:rFonts w:ascii="Times New Roman" w:hAnsi="Times New Roman"/>
                <w:bCs/>
                <w:sz w:val="24"/>
              </w:rPr>
              <w:t>Sig</w:t>
            </w:r>
          </w:p>
        </w:tc>
      </w:tr>
      <w:tr w:rsidR="00916267" w14:paraId="165F3414" w14:textId="77777777" w:rsidTr="00916267">
        <w:tc>
          <w:tcPr>
            <w:tcW w:w="817" w:type="pct"/>
            <w:shd w:val="clear" w:color="auto" w:fill="auto"/>
          </w:tcPr>
          <w:p w14:paraId="40EEC46B" w14:textId="77777777" w:rsidR="00916267" w:rsidRPr="004213BF" w:rsidRDefault="00916267" w:rsidP="00916267">
            <w:pPr>
              <w:spacing w:before="120" w:after="120"/>
              <w:ind w:firstLine="1357"/>
              <w:rPr>
                <w:rFonts w:ascii="Times New Roman" w:hAnsi="Times New Roman"/>
                <w:sz w:val="24"/>
              </w:rPr>
            </w:pPr>
            <w:r w:rsidRPr="004213BF">
              <w:rPr>
                <w:rFonts w:ascii="Times New Roman" w:hAnsi="Times New Roman"/>
                <w:b/>
                <w:sz w:val="24"/>
              </w:rPr>
              <w:fldChar w:fldCharType="begin"/>
            </w:r>
            <w:r w:rsidRPr="004213BF">
              <w:rPr>
                <w:rFonts w:ascii="Times New Roman" w:hAnsi="Times New Roman"/>
                <w:b/>
                <w:sz w:val="24"/>
              </w:rPr>
              <w:instrText xml:space="preserve"> QUOTE </w:instrText>
            </w:r>
            <m:oMath>
              <m:sSub>
                <m:sSubPr>
                  <m:ctrlPr>
                    <w:rPr>
                      <w:rFonts w:ascii="Cambria Math" w:hAnsi="Cambria Math"/>
                      <w:b/>
                      <w:sz w:val="24"/>
                    </w:rPr>
                  </m:ctrlPr>
                </m:sSubPr>
                <m:e>
                  <m:r>
                    <m:rPr>
                      <m:sty m:val="p"/>
                    </m:rPr>
                    <w:rPr>
                      <w:rFonts w:ascii="Cambria Math" w:hAnsi="Cambria Math"/>
                      <w:sz w:val="24"/>
                    </w:rPr>
                    <m:t>X</m:t>
                  </m:r>
                </m:e>
                <m:sub>
                  <m:r>
                    <m:rPr>
                      <m:sty m:val="p"/>
                    </m:rPr>
                    <w:rPr>
                      <w:rFonts w:ascii="Cambria Math" w:hAnsi="Cambria Math"/>
                      <w:sz w:val="24"/>
                    </w:rPr>
                    <m:t>1</m:t>
                  </m:r>
                </m:sub>
              </m:sSub>
            </m:oMath>
            <w:r w:rsidRPr="004213BF">
              <w:rPr>
                <w:rFonts w:ascii="Times New Roman" w:hAnsi="Times New Roman"/>
                <w:b/>
                <w:sz w:val="24"/>
              </w:rPr>
              <w:instrText xml:space="preserve"> </w:instrText>
            </w:r>
            <w:r>
              <w:rPr>
                <w:rFonts w:ascii="Times New Roman" w:hAnsi="Times New Roman"/>
                <w:b/>
                <w:sz w:val="24"/>
              </w:rPr>
              <w:fldChar w:fldCharType="separate"/>
            </w:r>
            <w:r w:rsidRPr="004213BF">
              <w:rPr>
                <w:rFonts w:ascii="Times New Roman" w:hAnsi="Times New Roman"/>
                <w:b/>
                <w:sz w:val="24"/>
              </w:rPr>
              <w:fldChar w:fldCharType="end"/>
            </w:r>
            <w:r w:rsidRPr="004213BF">
              <w:rPr>
                <w:rFonts w:ascii="Times New Roman" w:hAnsi="Times New Roman"/>
                <w:b/>
                <w:sz w:val="24"/>
              </w:rPr>
              <w:t xml:space="preserve"> X</w:t>
            </w:r>
            <w:r w:rsidRPr="004213BF">
              <w:rPr>
                <w:rFonts w:ascii="Times New Roman" w:hAnsi="Times New Roman"/>
                <w:b/>
                <w:sz w:val="24"/>
                <w:vertAlign w:val="subscript"/>
              </w:rPr>
              <w:t xml:space="preserve">2 </w:t>
            </w:r>
            <w:r w:rsidRPr="004213BF">
              <w:rPr>
                <w:rFonts w:ascii="Times New Roman" w:hAnsi="Times New Roman"/>
                <w:sz w:val="24"/>
              </w:rPr>
              <w:t>towards Y</w:t>
            </w:r>
          </w:p>
        </w:tc>
        <w:tc>
          <w:tcPr>
            <w:tcW w:w="726" w:type="pct"/>
            <w:shd w:val="clear" w:color="auto" w:fill="auto"/>
          </w:tcPr>
          <w:p w14:paraId="22F2015C" w14:textId="77777777" w:rsidR="00916267" w:rsidRPr="004213BF" w:rsidRDefault="00916267" w:rsidP="00916267">
            <w:pPr>
              <w:spacing w:before="120" w:after="120"/>
              <w:ind w:firstLine="589"/>
              <w:rPr>
                <w:rFonts w:ascii="Times New Roman" w:hAnsi="Times New Roman"/>
                <w:sz w:val="24"/>
              </w:rPr>
            </w:pPr>
            <w:r w:rsidRPr="00916267">
              <w:rPr>
                <w:rFonts w:ascii="Times New Roman" w:hAnsi="Times New Roman"/>
                <w:bCs/>
                <w:sz w:val="24"/>
              </w:rPr>
              <w:t>104</w:t>
            </w:r>
          </w:p>
        </w:tc>
        <w:tc>
          <w:tcPr>
            <w:tcW w:w="482" w:type="pct"/>
            <w:shd w:val="clear" w:color="auto" w:fill="auto"/>
          </w:tcPr>
          <w:p w14:paraId="392ADAA6"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0,743</w:t>
            </w:r>
          </w:p>
        </w:tc>
        <w:tc>
          <w:tcPr>
            <w:tcW w:w="484" w:type="pct"/>
            <w:shd w:val="clear" w:color="auto" w:fill="auto"/>
          </w:tcPr>
          <w:p w14:paraId="3C12DCEF"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0,1946</w:t>
            </w:r>
          </w:p>
        </w:tc>
        <w:tc>
          <w:tcPr>
            <w:tcW w:w="420" w:type="pct"/>
            <w:shd w:val="clear" w:color="auto" w:fill="auto"/>
          </w:tcPr>
          <w:p w14:paraId="3AB2935E" w14:textId="77777777" w:rsidR="00916267" w:rsidRPr="004213BF" w:rsidRDefault="00916267" w:rsidP="00916267">
            <w:pPr>
              <w:spacing w:before="120" w:after="120"/>
              <w:rPr>
                <w:rFonts w:ascii="Times New Roman" w:hAnsi="Times New Roman"/>
                <w:sz w:val="24"/>
              </w:rPr>
            </w:pPr>
            <w:r w:rsidRPr="004213BF">
              <w:rPr>
                <w:rFonts w:ascii="Times New Roman" w:hAnsi="Times New Roman"/>
                <w:sz w:val="24"/>
              </w:rPr>
              <w:t>0,552</w:t>
            </w:r>
          </w:p>
        </w:tc>
        <w:tc>
          <w:tcPr>
            <w:tcW w:w="1036" w:type="pct"/>
            <w:shd w:val="clear" w:color="auto" w:fill="auto"/>
          </w:tcPr>
          <w:p w14:paraId="6FCC4F1E" w14:textId="77777777" w:rsidR="00916267" w:rsidRPr="004213BF" w:rsidRDefault="00916267" w:rsidP="00916267">
            <w:pPr>
              <w:spacing w:before="120" w:after="120"/>
              <w:ind w:firstLine="1357"/>
              <w:rPr>
                <w:rFonts w:ascii="Times New Roman" w:hAnsi="Times New Roman"/>
                <w:sz w:val="24"/>
              </w:rPr>
            </w:pPr>
            <w:r w:rsidRPr="004213BF">
              <w:rPr>
                <w:rFonts w:ascii="Times New Roman" w:hAnsi="Times New Roman"/>
                <w:sz w:val="24"/>
              </w:rPr>
              <w:t>0,05</w:t>
            </w:r>
          </w:p>
        </w:tc>
        <w:tc>
          <w:tcPr>
            <w:tcW w:w="1036" w:type="pct"/>
            <w:shd w:val="clear" w:color="auto" w:fill="auto"/>
          </w:tcPr>
          <w:p w14:paraId="0C04272A" w14:textId="77777777" w:rsidR="00916267" w:rsidRPr="004213BF" w:rsidRDefault="00916267" w:rsidP="00916267">
            <w:pPr>
              <w:spacing w:before="120" w:after="120"/>
              <w:ind w:firstLine="1357"/>
              <w:rPr>
                <w:rFonts w:ascii="Times New Roman" w:hAnsi="Times New Roman"/>
                <w:sz w:val="24"/>
              </w:rPr>
            </w:pPr>
            <w:r w:rsidRPr="004213BF">
              <w:rPr>
                <w:rFonts w:ascii="Times New Roman" w:hAnsi="Times New Roman"/>
                <w:sz w:val="24"/>
              </w:rPr>
              <w:t>0,00</w:t>
            </w:r>
          </w:p>
        </w:tc>
      </w:tr>
    </w:tbl>
    <w:p w14:paraId="219CD6FF" w14:textId="77777777" w:rsidR="001A539B" w:rsidRDefault="001A539B" w:rsidP="003E01A5">
      <w:pPr>
        <w:pStyle w:val="BodyText"/>
        <w:tabs>
          <w:tab w:val="left" w:pos="426"/>
        </w:tabs>
        <w:spacing w:before="120" w:after="0"/>
        <w:ind w:firstLine="567"/>
        <w:jc w:val="both"/>
        <w:rPr>
          <w:rFonts w:ascii="Times New Roman" w:hAnsi="Times New Roman" w:cs="Times New Roman"/>
          <w:color w:val="000000"/>
        </w:rPr>
      </w:pPr>
    </w:p>
    <w:p w14:paraId="527B954A" w14:textId="6BF7EF1B" w:rsidR="003E01A5" w:rsidRDefault="00916267" w:rsidP="003E01A5">
      <w:pPr>
        <w:pStyle w:val="BodyText"/>
        <w:tabs>
          <w:tab w:val="left" w:pos="426"/>
        </w:tabs>
        <w:spacing w:before="120" w:after="0"/>
        <w:ind w:firstLine="567"/>
        <w:jc w:val="both"/>
        <w:rPr>
          <w:rFonts w:ascii="Times New Roman" w:hAnsi="Times New Roman" w:cs="Times New Roman"/>
          <w:color w:val="000000"/>
        </w:rPr>
      </w:pPr>
      <w:r w:rsidRPr="003E01A5">
        <w:rPr>
          <w:rFonts w:ascii="Times New Roman" w:hAnsi="Times New Roman" w:cs="Times New Roman"/>
          <w:color w:val="000000"/>
        </w:rPr>
        <w:t>Table 4 shows the following simple linear regression equation: Y = 0.839 + 0.833X2, which describes the relationship between the education financing variable (X</w:t>
      </w:r>
      <w:r w:rsidRPr="001A539B">
        <w:rPr>
          <w:rFonts w:ascii="Times New Roman" w:hAnsi="Times New Roman" w:cs="Times New Roman"/>
          <w:color w:val="000000"/>
          <w:vertAlign w:val="superscript"/>
        </w:rPr>
        <w:t>2</w:t>
      </w:r>
      <w:r w:rsidRPr="003E01A5">
        <w:rPr>
          <w:rFonts w:ascii="Times New Roman" w:hAnsi="Times New Roman" w:cs="Times New Roman"/>
          <w:color w:val="000000"/>
        </w:rPr>
        <w:t xml:space="preserve">) to the teacher's performance (Y) and the constant value of 0.839. The education financing variable has a regression coefficient of 0.833, which means if financing education. If there is an increase of one unit, the teacher's performance will increase by 0.833 units. Based on Table 3, there is also a significant value on education financing of 0,000 &lt; 0.05. It can be concluded that the variable of education financing has a positive. It has a significant effect on teacher performance, meaning that H0 has no considerable influence on education financing on the performance of junior high school teachers in  Mahakam Ulu Regency rejected, and Ha accepts there is a substantial influence of education financing on teacher performance. Furthermore, the results of the calculation of a simple correlation between education financing and teacher performance with the Product Moment correlation method are shown in Table 4.  </w:t>
      </w:r>
    </w:p>
    <w:p w14:paraId="4EB40718" w14:textId="77777777" w:rsidR="003E01A5" w:rsidRPr="003E01A5" w:rsidRDefault="003E01A5" w:rsidP="003E01A5">
      <w:pPr>
        <w:pStyle w:val="BodyText"/>
        <w:tabs>
          <w:tab w:val="left" w:pos="426"/>
        </w:tabs>
        <w:spacing w:after="0"/>
        <w:ind w:firstLine="567"/>
        <w:jc w:val="both"/>
        <w:rPr>
          <w:rFonts w:ascii="Times New Roman" w:hAnsi="Times New Roman" w:cs="Times New Roman"/>
          <w:color w:val="000000"/>
        </w:rPr>
      </w:pPr>
    </w:p>
    <w:p w14:paraId="1BBB2842" w14:textId="29E5E989" w:rsidR="00916267" w:rsidRPr="003E01A5" w:rsidRDefault="00916267" w:rsidP="00916267">
      <w:pPr>
        <w:pStyle w:val="BodyText"/>
        <w:tabs>
          <w:tab w:val="left" w:pos="426"/>
        </w:tabs>
        <w:spacing w:after="0"/>
        <w:jc w:val="both"/>
        <w:rPr>
          <w:rFonts w:ascii="Times New Roman" w:hAnsi="Times New Roman" w:cs="Times New Roman"/>
          <w:b/>
          <w:bCs/>
        </w:rPr>
      </w:pPr>
      <w:r w:rsidRPr="003E01A5">
        <w:rPr>
          <w:rFonts w:ascii="Times New Roman" w:hAnsi="Times New Roman" w:cs="Times New Roman"/>
          <w:b/>
          <w:bCs/>
        </w:rPr>
        <w:t xml:space="preserve">Influence of principal leadership and education financing together on teacher performance   </w:t>
      </w:r>
    </w:p>
    <w:p w14:paraId="012AA8A2" w14:textId="77777777" w:rsidR="003E01A5" w:rsidRPr="003E01A5" w:rsidRDefault="00916267" w:rsidP="003E01A5">
      <w:pPr>
        <w:pStyle w:val="BodyText"/>
        <w:tabs>
          <w:tab w:val="left" w:pos="426"/>
        </w:tabs>
        <w:spacing w:after="0"/>
        <w:ind w:firstLine="567"/>
        <w:jc w:val="both"/>
        <w:rPr>
          <w:rFonts w:ascii="Times New Roman" w:hAnsi="Times New Roman" w:cs="Times New Roman"/>
          <w:color w:val="000000"/>
        </w:rPr>
      </w:pPr>
      <w:r w:rsidRPr="003E01A5">
        <w:rPr>
          <w:rFonts w:ascii="Times New Roman" w:hAnsi="Times New Roman" w:cs="Times New Roman"/>
          <w:color w:val="000000"/>
        </w:rPr>
        <w:t xml:space="preserve">The third hypothesis is that there is no significant influence of principal leadership and education financing on teacher performance. </w:t>
      </w:r>
    </w:p>
    <w:p w14:paraId="1703B925" w14:textId="5C93EFF8" w:rsidR="00916267" w:rsidRPr="003E01A5" w:rsidRDefault="00916267" w:rsidP="003E01A5">
      <w:pPr>
        <w:pStyle w:val="BodyText"/>
        <w:tabs>
          <w:tab w:val="left" w:pos="426"/>
        </w:tabs>
        <w:spacing w:before="120"/>
        <w:jc w:val="center"/>
        <w:rPr>
          <w:rFonts w:ascii="Times New Roman" w:hAnsi="Times New Roman" w:cs="Times New Roman"/>
          <w:color w:val="000000"/>
        </w:rPr>
      </w:pPr>
      <w:r w:rsidRPr="003E01A5">
        <w:rPr>
          <w:rFonts w:ascii="Times New Roman" w:hAnsi="Times New Roman" w:cs="Times New Roman"/>
          <w:b/>
          <w:color w:val="000000"/>
        </w:rPr>
        <w:t>Table 5. Summary of Multiple Regression Results</w:t>
      </w:r>
    </w:p>
    <w:tbl>
      <w:tblPr>
        <w:tblStyle w:val="Table5"/>
        <w:tblW w:w="472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9"/>
        <w:gridCol w:w="821"/>
        <w:gridCol w:w="960"/>
        <w:gridCol w:w="1508"/>
        <w:gridCol w:w="856"/>
        <w:gridCol w:w="927"/>
      </w:tblGrid>
      <w:tr w:rsidR="00916267" w:rsidRPr="003E01A5" w14:paraId="7E12D536" w14:textId="77777777" w:rsidTr="00FA65A0">
        <w:trPr>
          <w:trHeight w:val="311"/>
        </w:trPr>
        <w:tc>
          <w:tcPr>
            <w:tcW w:w="5000" w:type="pct"/>
            <w:gridSpan w:val="6"/>
            <w:shd w:val="clear" w:color="auto" w:fill="auto"/>
            <w:tcMar>
              <w:top w:w="100" w:type="dxa"/>
              <w:left w:w="100" w:type="dxa"/>
              <w:bottom w:w="100" w:type="dxa"/>
              <w:right w:w="100" w:type="dxa"/>
            </w:tcMar>
          </w:tcPr>
          <w:p w14:paraId="04E270ED" w14:textId="77777777" w:rsidR="00916267" w:rsidRPr="003E01A5" w:rsidRDefault="00916267" w:rsidP="003E01A5">
            <w:pPr>
              <w:widowControl w:val="0"/>
              <w:pBdr>
                <w:top w:val="nil"/>
                <w:left w:val="nil"/>
                <w:bottom w:val="nil"/>
                <w:right w:val="nil"/>
                <w:between w:val="nil"/>
              </w:pBdr>
              <w:spacing w:after="0" w:line="240" w:lineRule="auto"/>
              <w:ind w:left="88"/>
              <w:rPr>
                <w:rFonts w:ascii="Times New Roman" w:hAnsi="Times New Roman" w:cs="Times New Roman"/>
                <w:b/>
                <w:color w:val="000000"/>
                <w:sz w:val="20"/>
                <w:szCs w:val="20"/>
                <w:highlight w:val="white"/>
              </w:rPr>
            </w:pPr>
            <w:r w:rsidRPr="003E01A5">
              <w:rPr>
                <w:rFonts w:ascii="Times New Roman" w:hAnsi="Times New Roman" w:cs="Times New Roman"/>
                <w:b/>
                <w:color w:val="000000"/>
                <w:sz w:val="20"/>
                <w:szCs w:val="20"/>
                <w:highlight w:val="white"/>
              </w:rPr>
              <w:t>Coefficients</w:t>
            </w:r>
          </w:p>
        </w:tc>
      </w:tr>
      <w:tr w:rsidR="00916267" w:rsidRPr="003E01A5" w14:paraId="249A4390" w14:textId="77777777" w:rsidTr="00FA65A0">
        <w:trPr>
          <w:trHeight w:val="596"/>
        </w:trPr>
        <w:tc>
          <w:tcPr>
            <w:tcW w:w="2238" w:type="pct"/>
            <w:vMerge w:val="restart"/>
            <w:shd w:val="clear" w:color="auto" w:fill="auto"/>
            <w:tcMar>
              <w:top w:w="100" w:type="dxa"/>
              <w:left w:w="100" w:type="dxa"/>
              <w:bottom w:w="100" w:type="dxa"/>
              <w:right w:w="100" w:type="dxa"/>
            </w:tcMar>
          </w:tcPr>
          <w:p w14:paraId="338A83C3" w14:textId="77777777" w:rsidR="00916267" w:rsidRPr="003E01A5" w:rsidRDefault="00916267" w:rsidP="003E01A5">
            <w:pPr>
              <w:widowControl w:val="0"/>
              <w:pBdr>
                <w:top w:val="nil"/>
                <w:left w:val="nil"/>
                <w:bottom w:val="nil"/>
                <w:right w:val="nil"/>
                <w:between w:val="nil"/>
              </w:pBdr>
              <w:spacing w:after="0" w:line="240" w:lineRule="auto"/>
              <w:ind w:left="80"/>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Type </w:t>
            </w:r>
          </w:p>
        </w:tc>
        <w:tc>
          <w:tcPr>
            <w:tcW w:w="970" w:type="pct"/>
            <w:gridSpan w:val="2"/>
            <w:shd w:val="clear" w:color="auto" w:fill="auto"/>
            <w:tcMar>
              <w:top w:w="100" w:type="dxa"/>
              <w:left w:w="100" w:type="dxa"/>
              <w:bottom w:w="100" w:type="dxa"/>
              <w:right w:w="100" w:type="dxa"/>
            </w:tcMar>
          </w:tcPr>
          <w:p w14:paraId="63ED8F27" w14:textId="77777777" w:rsidR="00916267" w:rsidRPr="003E01A5" w:rsidRDefault="00916267" w:rsidP="003E01A5">
            <w:pPr>
              <w:widowControl w:val="0"/>
              <w:pBdr>
                <w:top w:val="nil"/>
                <w:left w:val="nil"/>
                <w:bottom w:val="nil"/>
                <w:right w:val="nil"/>
                <w:between w:val="nil"/>
              </w:pBdr>
              <w:spacing w:after="0" w:line="229" w:lineRule="auto"/>
              <w:ind w:left="107" w:right="156" w:hanging="3"/>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 xml:space="preserve">Unstandardized </w:t>
            </w:r>
            <w:r w:rsidRPr="003E01A5">
              <w:rPr>
                <w:rFonts w:ascii="Times New Roman" w:hAnsi="Times New Roman" w:cs="Times New Roman"/>
                <w:color w:val="000000"/>
                <w:sz w:val="20"/>
                <w:szCs w:val="20"/>
              </w:rPr>
              <w:t xml:space="preserve"> </w:t>
            </w:r>
          </w:p>
          <w:p w14:paraId="2B99B7AA"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Coefficients</w:t>
            </w:r>
          </w:p>
        </w:tc>
        <w:tc>
          <w:tcPr>
            <w:tcW w:w="821" w:type="pct"/>
            <w:shd w:val="clear" w:color="auto" w:fill="auto"/>
            <w:tcMar>
              <w:top w:w="100" w:type="dxa"/>
              <w:left w:w="100" w:type="dxa"/>
              <w:bottom w:w="100" w:type="dxa"/>
              <w:right w:w="100" w:type="dxa"/>
            </w:tcMar>
          </w:tcPr>
          <w:p w14:paraId="4327CF32" w14:textId="77777777" w:rsidR="00916267" w:rsidRPr="003E01A5" w:rsidRDefault="00916267" w:rsidP="003E01A5">
            <w:pPr>
              <w:widowControl w:val="0"/>
              <w:pBdr>
                <w:top w:val="nil"/>
                <w:left w:val="nil"/>
                <w:bottom w:val="nil"/>
                <w:right w:val="nil"/>
                <w:between w:val="nil"/>
              </w:pBdr>
              <w:spacing w:after="0" w:line="229" w:lineRule="auto"/>
              <w:ind w:left="88" w:right="64" w:firstLine="3"/>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 xml:space="preserve">Standardized </w:t>
            </w:r>
            <w:r w:rsidRPr="003E01A5">
              <w:rPr>
                <w:rFonts w:ascii="Times New Roman" w:hAnsi="Times New Roman" w:cs="Times New Roman"/>
                <w:color w:val="000000"/>
                <w:sz w:val="20"/>
                <w:szCs w:val="20"/>
              </w:rPr>
              <w:t xml:space="preserve"> </w:t>
            </w:r>
          </w:p>
          <w:p w14:paraId="69449438" w14:textId="77777777" w:rsidR="00916267" w:rsidRPr="003E01A5" w:rsidRDefault="00916267" w:rsidP="003E01A5">
            <w:pPr>
              <w:widowControl w:val="0"/>
              <w:pBdr>
                <w:top w:val="nil"/>
                <w:left w:val="nil"/>
                <w:bottom w:val="nil"/>
                <w:right w:val="nil"/>
                <w:between w:val="nil"/>
              </w:pBdr>
              <w:spacing w:after="0" w:line="229" w:lineRule="auto"/>
              <w:ind w:left="93" w:right="118" w:hanging="5"/>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Coefficient</w:t>
            </w:r>
            <w:r w:rsidRPr="003E01A5">
              <w:rPr>
                <w:rFonts w:ascii="Times New Roman" w:hAnsi="Times New Roman" w:cs="Times New Roman"/>
                <w:color w:val="000000"/>
                <w:sz w:val="20"/>
                <w:szCs w:val="20"/>
              </w:rPr>
              <w:t xml:space="preserve"> </w:t>
            </w:r>
            <w:r w:rsidRPr="003E01A5">
              <w:rPr>
                <w:rFonts w:ascii="Times New Roman" w:hAnsi="Times New Roman" w:cs="Times New Roman"/>
                <w:color w:val="000000"/>
                <w:sz w:val="20"/>
                <w:szCs w:val="20"/>
                <w:highlight w:val="white"/>
              </w:rPr>
              <w:t>s</w:t>
            </w:r>
          </w:p>
        </w:tc>
        <w:tc>
          <w:tcPr>
            <w:tcW w:w="466" w:type="pct"/>
            <w:shd w:val="clear" w:color="auto" w:fill="auto"/>
            <w:tcMar>
              <w:top w:w="100" w:type="dxa"/>
              <w:left w:w="100" w:type="dxa"/>
              <w:bottom w:w="100" w:type="dxa"/>
              <w:right w:w="100" w:type="dxa"/>
            </w:tcMar>
          </w:tcPr>
          <w:p w14:paraId="06F70722" w14:textId="77777777" w:rsidR="00916267" w:rsidRPr="003E01A5" w:rsidRDefault="00916267" w:rsidP="003E01A5">
            <w:pPr>
              <w:widowControl w:val="0"/>
              <w:pBdr>
                <w:top w:val="nil"/>
                <w:left w:val="nil"/>
                <w:bottom w:val="nil"/>
                <w:right w:val="nil"/>
                <w:between w:val="nil"/>
              </w:pBdr>
              <w:spacing w:after="0" w:line="240" w:lineRule="auto"/>
              <w:ind w:left="84"/>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t </w:t>
            </w:r>
          </w:p>
        </w:tc>
        <w:tc>
          <w:tcPr>
            <w:tcW w:w="504" w:type="pct"/>
            <w:shd w:val="clear" w:color="auto" w:fill="auto"/>
            <w:tcMar>
              <w:top w:w="100" w:type="dxa"/>
              <w:left w:w="100" w:type="dxa"/>
              <w:bottom w:w="100" w:type="dxa"/>
              <w:right w:w="100" w:type="dxa"/>
            </w:tcMar>
          </w:tcPr>
          <w:p w14:paraId="4DD94E36"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Sig.</w:t>
            </w:r>
          </w:p>
        </w:tc>
      </w:tr>
      <w:tr w:rsidR="00916267" w:rsidRPr="003E01A5" w14:paraId="2F2ABF85" w14:textId="77777777" w:rsidTr="00FA65A0">
        <w:trPr>
          <w:trHeight w:val="603"/>
        </w:trPr>
        <w:tc>
          <w:tcPr>
            <w:tcW w:w="2238" w:type="pct"/>
            <w:vMerge/>
            <w:shd w:val="clear" w:color="auto" w:fill="auto"/>
            <w:tcMar>
              <w:top w:w="100" w:type="dxa"/>
              <w:left w:w="100" w:type="dxa"/>
              <w:bottom w:w="100" w:type="dxa"/>
              <w:right w:w="100" w:type="dxa"/>
            </w:tcMar>
          </w:tcPr>
          <w:p w14:paraId="4D1EABE6" w14:textId="77777777" w:rsidR="00916267" w:rsidRPr="003E01A5" w:rsidRDefault="00916267" w:rsidP="003E01A5">
            <w:pPr>
              <w:widowControl w:val="0"/>
              <w:pBdr>
                <w:top w:val="nil"/>
                <w:left w:val="nil"/>
                <w:bottom w:val="nil"/>
                <w:right w:val="nil"/>
                <w:between w:val="nil"/>
              </w:pBdr>
              <w:spacing w:after="0"/>
              <w:rPr>
                <w:rFonts w:ascii="Times New Roman" w:hAnsi="Times New Roman" w:cs="Times New Roman"/>
                <w:color w:val="000000"/>
                <w:sz w:val="20"/>
                <w:szCs w:val="20"/>
                <w:highlight w:val="white"/>
              </w:rPr>
            </w:pPr>
          </w:p>
        </w:tc>
        <w:tc>
          <w:tcPr>
            <w:tcW w:w="447" w:type="pct"/>
            <w:shd w:val="clear" w:color="auto" w:fill="auto"/>
            <w:tcMar>
              <w:top w:w="100" w:type="dxa"/>
              <w:left w:w="100" w:type="dxa"/>
              <w:bottom w:w="100" w:type="dxa"/>
              <w:right w:w="100" w:type="dxa"/>
            </w:tcMar>
          </w:tcPr>
          <w:p w14:paraId="2CB5866D" w14:textId="77777777" w:rsidR="00916267" w:rsidRPr="003E01A5" w:rsidRDefault="00916267" w:rsidP="003E01A5">
            <w:pPr>
              <w:widowControl w:val="0"/>
              <w:pBdr>
                <w:top w:val="nil"/>
                <w:left w:val="nil"/>
                <w:bottom w:val="nil"/>
                <w:right w:val="nil"/>
                <w:between w:val="nil"/>
              </w:pBdr>
              <w:spacing w:after="0" w:line="240" w:lineRule="auto"/>
              <w:ind w:left="45"/>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B </w:t>
            </w:r>
          </w:p>
        </w:tc>
        <w:tc>
          <w:tcPr>
            <w:tcW w:w="522" w:type="pct"/>
            <w:shd w:val="clear" w:color="auto" w:fill="auto"/>
            <w:tcMar>
              <w:top w:w="100" w:type="dxa"/>
              <w:left w:w="100" w:type="dxa"/>
              <w:bottom w:w="100" w:type="dxa"/>
              <w:right w:w="100" w:type="dxa"/>
            </w:tcMar>
          </w:tcPr>
          <w:p w14:paraId="4AF2BE57" w14:textId="77777777" w:rsidR="00916267" w:rsidRPr="003E01A5" w:rsidRDefault="00916267" w:rsidP="003E01A5">
            <w:pPr>
              <w:widowControl w:val="0"/>
              <w:pBdr>
                <w:top w:val="nil"/>
                <w:left w:val="nil"/>
                <w:bottom w:val="nil"/>
                <w:right w:val="nil"/>
                <w:between w:val="nil"/>
              </w:pBdr>
              <w:spacing w:after="0" w:line="240" w:lineRule="auto"/>
              <w:ind w:left="89"/>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 xml:space="preserve">Std. </w:t>
            </w:r>
            <w:r w:rsidRPr="003E01A5">
              <w:rPr>
                <w:rFonts w:ascii="Times New Roman" w:hAnsi="Times New Roman" w:cs="Times New Roman"/>
                <w:color w:val="000000"/>
                <w:sz w:val="20"/>
                <w:szCs w:val="20"/>
              </w:rPr>
              <w:t xml:space="preserve"> </w:t>
            </w:r>
          </w:p>
          <w:p w14:paraId="5D7CF907" w14:textId="77777777" w:rsidR="00916267" w:rsidRPr="003E01A5" w:rsidRDefault="00916267" w:rsidP="003E01A5">
            <w:pPr>
              <w:widowControl w:val="0"/>
              <w:pBdr>
                <w:top w:val="nil"/>
                <w:left w:val="nil"/>
                <w:bottom w:val="nil"/>
                <w:right w:val="nil"/>
                <w:between w:val="nil"/>
              </w:pBdr>
              <w:spacing w:after="0" w:line="240" w:lineRule="auto"/>
              <w:ind w:left="82"/>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Error</w:t>
            </w:r>
          </w:p>
        </w:tc>
        <w:tc>
          <w:tcPr>
            <w:tcW w:w="821" w:type="pct"/>
            <w:shd w:val="clear" w:color="auto" w:fill="auto"/>
            <w:tcMar>
              <w:top w:w="100" w:type="dxa"/>
              <w:left w:w="100" w:type="dxa"/>
              <w:bottom w:w="100" w:type="dxa"/>
              <w:right w:w="100" w:type="dxa"/>
            </w:tcMar>
          </w:tcPr>
          <w:p w14:paraId="1E6A7130" w14:textId="77777777" w:rsidR="00916267" w:rsidRPr="003E01A5" w:rsidRDefault="00916267" w:rsidP="003E01A5">
            <w:pPr>
              <w:widowControl w:val="0"/>
              <w:pBdr>
                <w:top w:val="nil"/>
                <w:left w:val="nil"/>
                <w:bottom w:val="nil"/>
                <w:right w:val="nil"/>
                <w:between w:val="nil"/>
              </w:pBdr>
              <w:spacing w:after="0" w:line="240" w:lineRule="auto"/>
              <w:ind w:left="85"/>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Beta</w:t>
            </w:r>
          </w:p>
        </w:tc>
        <w:tc>
          <w:tcPr>
            <w:tcW w:w="466" w:type="pct"/>
            <w:shd w:val="clear" w:color="auto" w:fill="auto"/>
            <w:tcMar>
              <w:top w:w="100" w:type="dxa"/>
              <w:left w:w="100" w:type="dxa"/>
              <w:bottom w:w="100" w:type="dxa"/>
              <w:right w:w="100" w:type="dxa"/>
            </w:tcMar>
          </w:tcPr>
          <w:p w14:paraId="74850AA3" w14:textId="77777777" w:rsidR="00916267" w:rsidRPr="003E01A5" w:rsidRDefault="00916267" w:rsidP="003E01A5">
            <w:pPr>
              <w:widowControl w:val="0"/>
              <w:pBdr>
                <w:top w:val="nil"/>
                <w:left w:val="nil"/>
                <w:bottom w:val="nil"/>
                <w:right w:val="nil"/>
                <w:between w:val="nil"/>
              </w:pBdr>
              <w:spacing w:after="0"/>
              <w:rPr>
                <w:rFonts w:ascii="Times New Roman" w:hAnsi="Times New Roman" w:cs="Times New Roman"/>
                <w:color w:val="000000"/>
                <w:sz w:val="20"/>
                <w:szCs w:val="20"/>
                <w:highlight w:val="white"/>
              </w:rPr>
            </w:pPr>
          </w:p>
        </w:tc>
        <w:tc>
          <w:tcPr>
            <w:tcW w:w="504" w:type="pct"/>
            <w:shd w:val="clear" w:color="auto" w:fill="auto"/>
            <w:tcMar>
              <w:top w:w="100" w:type="dxa"/>
              <w:left w:w="100" w:type="dxa"/>
              <w:bottom w:w="100" w:type="dxa"/>
              <w:right w:w="100" w:type="dxa"/>
            </w:tcMar>
          </w:tcPr>
          <w:p w14:paraId="2EF60501" w14:textId="77777777" w:rsidR="00916267" w:rsidRPr="003E01A5" w:rsidRDefault="00916267" w:rsidP="003E01A5">
            <w:pPr>
              <w:widowControl w:val="0"/>
              <w:pBdr>
                <w:top w:val="nil"/>
                <w:left w:val="nil"/>
                <w:bottom w:val="nil"/>
                <w:right w:val="nil"/>
                <w:between w:val="nil"/>
              </w:pBdr>
              <w:spacing w:after="0"/>
              <w:rPr>
                <w:rFonts w:ascii="Times New Roman" w:hAnsi="Times New Roman" w:cs="Times New Roman"/>
                <w:color w:val="000000"/>
                <w:sz w:val="20"/>
                <w:szCs w:val="20"/>
                <w:highlight w:val="white"/>
              </w:rPr>
            </w:pPr>
          </w:p>
        </w:tc>
      </w:tr>
      <w:tr w:rsidR="00916267" w:rsidRPr="003E01A5" w14:paraId="73171C89" w14:textId="77777777" w:rsidTr="00FA65A0">
        <w:trPr>
          <w:trHeight w:val="1776"/>
        </w:trPr>
        <w:tc>
          <w:tcPr>
            <w:tcW w:w="2238" w:type="pct"/>
            <w:shd w:val="clear" w:color="auto" w:fill="auto"/>
            <w:tcMar>
              <w:top w:w="100" w:type="dxa"/>
              <w:left w:w="100" w:type="dxa"/>
              <w:bottom w:w="100" w:type="dxa"/>
              <w:right w:w="100" w:type="dxa"/>
            </w:tcMar>
          </w:tcPr>
          <w:p w14:paraId="16022816" w14:textId="77777777" w:rsidR="00916267" w:rsidRPr="003E01A5" w:rsidRDefault="00916267" w:rsidP="003E01A5">
            <w:pPr>
              <w:widowControl w:val="0"/>
              <w:pBdr>
                <w:top w:val="nil"/>
                <w:left w:val="nil"/>
                <w:bottom w:val="nil"/>
                <w:right w:val="nil"/>
                <w:between w:val="nil"/>
              </w:pBdr>
              <w:spacing w:after="0" w:line="240" w:lineRule="auto"/>
              <w:ind w:left="513"/>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(Constant) </w:t>
            </w:r>
          </w:p>
          <w:p w14:paraId="6BC89481" w14:textId="77777777" w:rsidR="00916267" w:rsidRPr="003E01A5" w:rsidRDefault="00916267" w:rsidP="003E01A5">
            <w:pPr>
              <w:widowControl w:val="0"/>
              <w:pBdr>
                <w:top w:val="nil"/>
                <w:left w:val="nil"/>
                <w:bottom w:val="nil"/>
                <w:right w:val="nil"/>
                <w:between w:val="nil"/>
              </w:pBdr>
              <w:spacing w:after="0" w:line="240" w:lineRule="auto"/>
              <w:ind w:left="521"/>
              <w:rPr>
                <w:rFonts w:ascii="Times New Roman" w:hAnsi="Times New Roman" w:cs="Times New Roman"/>
                <w:color w:val="000000"/>
                <w:sz w:val="20"/>
                <w:szCs w:val="20"/>
                <w:highlight w:val="white"/>
              </w:rPr>
            </w:pPr>
            <w:r w:rsidRPr="003E01A5">
              <w:rPr>
                <w:rFonts w:ascii="Times New Roman" w:eastAsia="Calibri" w:hAnsi="Times New Roman" w:cs="Times New Roman"/>
                <w:color w:val="000000"/>
                <w:sz w:val="20"/>
                <w:szCs w:val="20"/>
                <w:highlight w:val="white"/>
              </w:rPr>
              <w:t>Principal Leadership X</w:t>
            </w:r>
            <w:r w:rsidRPr="003E01A5">
              <w:rPr>
                <w:rFonts w:ascii="Times New Roman" w:hAnsi="Times New Roman" w:cs="Times New Roman"/>
                <w:color w:val="000000"/>
                <w:sz w:val="20"/>
                <w:szCs w:val="20"/>
                <w:highlight w:val="white"/>
                <w:vertAlign w:val="subscript"/>
              </w:rPr>
              <w:t>1</w:t>
            </w:r>
            <w:r w:rsidRPr="003E01A5">
              <w:rPr>
                <w:rFonts w:ascii="Times New Roman" w:hAnsi="Times New Roman" w:cs="Times New Roman"/>
                <w:color w:val="000000"/>
                <w:sz w:val="20"/>
                <w:szCs w:val="20"/>
                <w:highlight w:val="white"/>
              </w:rPr>
              <w:t xml:space="preserve"> </w:t>
            </w:r>
          </w:p>
          <w:p w14:paraId="08F601C4" w14:textId="77777777" w:rsidR="00916267" w:rsidRPr="003E01A5" w:rsidRDefault="00916267" w:rsidP="003E01A5">
            <w:pPr>
              <w:widowControl w:val="0"/>
              <w:pBdr>
                <w:top w:val="nil"/>
                <w:left w:val="nil"/>
                <w:bottom w:val="nil"/>
                <w:right w:val="nil"/>
                <w:between w:val="nil"/>
              </w:pBdr>
              <w:spacing w:after="0" w:line="240" w:lineRule="auto"/>
              <w:ind w:left="103"/>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1</w:t>
            </w:r>
            <w:r w:rsidRPr="003E01A5">
              <w:rPr>
                <w:rFonts w:ascii="Times New Roman" w:hAnsi="Times New Roman" w:cs="Times New Roman"/>
                <w:color w:val="000000"/>
                <w:sz w:val="20"/>
                <w:szCs w:val="20"/>
              </w:rPr>
              <w:t xml:space="preserve"> </w:t>
            </w:r>
          </w:p>
          <w:p w14:paraId="60AE7B11" w14:textId="77777777" w:rsidR="00916267" w:rsidRPr="003E01A5" w:rsidRDefault="00916267" w:rsidP="003E01A5">
            <w:pPr>
              <w:widowControl w:val="0"/>
              <w:pBdr>
                <w:top w:val="nil"/>
                <w:left w:val="nil"/>
                <w:bottom w:val="nil"/>
                <w:right w:val="nil"/>
                <w:between w:val="nil"/>
              </w:pBdr>
              <w:spacing w:after="0" w:line="240" w:lineRule="auto"/>
              <w:ind w:left="521"/>
              <w:rPr>
                <w:rFonts w:ascii="Times New Roman" w:hAnsi="Times New Roman" w:cs="Times New Roman"/>
                <w:color w:val="000000"/>
                <w:sz w:val="20"/>
                <w:szCs w:val="20"/>
                <w:highlight w:val="white"/>
              </w:rPr>
            </w:pPr>
            <w:r w:rsidRPr="003E01A5">
              <w:rPr>
                <w:rFonts w:ascii="Times New Roman" w:eastAsia="Calibri" w:hAnsi="Times New Roman" w:cs="Times New Roman"/>
                <w:color w:val="000000"/>
                <w:sz w:val="20"/>
                <w:szCs w:val="20"/>
                <w:highlight w:val="white"/>
              </w:rPr>
              <w:t xml:space="preserve">Education Financing </w:t>
            </w:r>
            <w:r w:rsidRPr="003E01A5">
              <w:rPr>
                <w:rFonts w:ascii="Times New Roman" w:hAnsi="Times New Roman" w:cs="Times New Roman"/>
                <w:color w:val="000000"/>
                <w:sz w:val="20"/>
                <w:szCs w:val="20"/>
                <w:highlight w:val="white"/>
              </w:rPr>
              <w:t xml:space="preserve">X2 </w:t>
            </w:r>
          </w:p>
        </w:tc>
        <w:tc>
          <w:tcPr>
            <w:tcW w:w="447" w:type="pct"/>
            <w:shd w:val="clear" w:color="auto" w:fill="auto"/>
            <w:tcMar>
              <w:top w:w="100" w:type="dxa"/>
              <w:left w:w="100" w:type="dxa"/>
              <w:bottom w:w="100" w:type="dxa"/>
              <w:right w:w="100" w:type="dxa"/>
            </w:tcMar>
          </w:tcPr>
          <w:p w14:paraId="20B4243A"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,51</w:t>
            </w:r>
            <w:r w:rsidRPr="003E01A5">
              <w:rPr>
                <w:rFonts w:ascii="Times New Roman" w:hAnsi="Times New Roman" w:cs="Times New Roman"/>
                <w:color w:val="000000"/>
                <w:sz w:val="20"/>
                <w:szCs w:val="20"/>
                <w:highlight w:val="white"/>
                <w:u w:val="single"/>
              </w:rPr>
              <w:t>1</w:t>
            </w:r>
            <w:r w:rsidRPr="003E01A5">
              <w:rPr>
                <w:rFonts w:ascii="Times New Roman" w:hAnsi="Times New Roman" w:cs="Times New Roman"/>
                <w:color w:val="000000"/>
                <w:sz w:val="20"/>
                <w:szCs w:val="20"/>
              </w:rPr>
              <w:t xml:space="preserve"> </w:t>
            </w:r>
          </w:p>
          <w:p w14:paraId="39DE91DF"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2A8EF8D2"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,25</w:t>
            </w:r>
            <w:r w:rsidRPr="003E01A5">
              <w:rPr>
                <w:rFonts w:ascii="Times New Roman" w:hAnsi="Times New Roman" w:cs="Times New Roman"/>
                <w:color w:val="000000"/>
                <w:sz w:val="20"/>
                <w:szCs w:val="20"/>
                <w:highlight w:val="white"/>
                <w:u w:val="single"/>
              </w:rPr>
              <w:t>0</w:t>
            </w:r>
            <w:r w:rsidRPr="003E01A5">
              <w:rPr>
                <w:rFonts w:ascii="Times New Roman" w:hAnsi="Times New Roman" w:cs="Times New Roman"/>
                <w:color w:val="000000"/>
                <w:sz w:val="20"/>
                <w:szCs w:val="20"/>
              </w:rPr>
              <w:t xml:space="preserve"> </w:t>
            </w:r>
          </w:p>
          <w:p w14:paraId="49EC5DD7"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0BD8DAE0"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195167B8"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,661</w:t>
            </w:r>
          </w:p>
        </w:tc>
        <w:tc>
          <w:tcPr>
            <w:tcW w:w="522" w:type="pct"/>
            <w:shd w:val="clear" w:color="auto" w:fill="auto"/>
            <w:tcMar>
              <w:top w:w="100" w:type="dxa"/>
              <w:left w:w="100" w:type="dxa"/>
              <w:bottom w:w="100" w:type="dxa"/>
              <w:right w:w="100" w:type="dxa"/>
            </w:tcMar>
          </w:tcPr>
          <w:p w14:paraId="6304B4FD" w14:textId="77777777" w:rsidR="00916267" w:rsidRPr="003E01A5" w:rsidRDefault="00916267" w:rsidP="003E01A5">
            <w:pPr>
              <w:widowControl w:val="0"/>
              <w:pBdr>
                <w:top w:val="nil"/>
                <w:left w:val="nil"/>
                <w:bottom w:val="nil"/>
                <w:right w:val="nil"/>
                <w:between w:val="nil"/>
              </w:pBdr>
              <w:spacing w:after="0" w:line="240" w:lineRule="auto"/>
              <w:ind w:left="92"/>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,267 </w:t>
            </w:r>
          </w:p>
          <w:p w14:paraId="46A04220" w14:textId="77777777" w:rsidR="00916267" w:rsidRPr="003E01A5" w:rsidRDefault="00916267" w:rsidP="003E01A5">
            <w:pPr>
              <w:widowControl w:val="0"/>
              <w:pBdr>
                <w:top w:val="nil"/>
                <w:left w:val="nil"/>
                <w:bottom w:val="nil"/>
                <w:right w:val="nil"/>
                <w:between w:val="nil"/>
              </w:pBdr>
              <w:spacing w:after="0" w:line="240" w:lineRule="auto"/>
              <w:ind w:left="92"/>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,044 </w:t>
            </w:r>
          </w:p>
          <w:p w14:paraId="0D1594E7" w14:textId="77777777" w:rsidR="00916267" w:rsidRPr="003E01A5" w:rsidRDefault="00916267" w:rsidP="003E01A5">
            <w:pPr>
              <w:widowControl w:val="0"/>
              <w:pBdr>
                <w:top w:val="nil"/>
                <w:left w:val="nil"/>
                <w:bottom w:val="nil"/>
                <w:right w:val="nil"/>
                <w:between w:val="nil"/>
              </w:pBdr>
              <w:spacing w:after="0" w:line="240" w:lineRule="auto"/>
              <w:ind w:left="92"/>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,072 </w:t>
            </w:r>
          </w:p>
        </w:tc>
        <w:tc>
          <w:tcPr>
            <w:tcW w:w="821" w:type="pct"/>
            <w:shd w:val="clear" w:color="auto" w:fill="auto"/>
            <w:tcMar>
              <w:top w:w="100" w:type="dxa"/>
              <w:left w:w="100" w:type="dxa"/>
              <w:bottom w:w="100" w:type="dxa"/>
              <w:right w:w="100" w:type="dxa"/>
            </w:tcMar>
          </w:tcPr>
          <w:p w14:paraId="0FFE1C24" w14:textId="77777777" w:rsidR="00916267" w:rsidRPr="003E01A5" w:rsidRDefault="00916267" w:rsidP="003E01A5">
            <w:pPr>
              <w:widowControl w:val="0"/>
              <w:pBdr>
                <w:top w:val="nil"/>
                <w:left w:val="nil"/>
                <w:bottom w:val="nil"/>
                <w:right w:val="nil"/>
                <w:between w:val="nil"/>
              </w:pBdr>
              <w:spacing w:after="0" w:line="240" w:lineRule="auto"/>
              <w:ind w:left="95"/>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,364 </w:t>
            </w:r>
          </w:p>
          <w:p w14:paraId="228A49BA" w14:textId="77777777" w:rsidR="00916267" w:rsidRPr="003E01A5" w:rsidRDefault="00916267" w:rsidP="003E01A5">
            <w:pPr>
              <w:widowControl w:val="0"/>
              <w:pBdr>
                <w:top w:val="nil"/>
                <w:left w:val="nil"/>
                <w:bottom w:val="nil"/>
                <w:right w:val="nil"/>
                <w:between w:val="nil"/>
              </w:pBdr>
              <w:spacing w:after="0" w:line="240" w:lineRule="auto"/>
              <w:ind w:left="95"/>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,589 </w:t>
            </w:r>
          </w:p>
        </w:tc>
        <w:tc>
          <w:tcPr>
            <w:tcW w:w="466" w:type="pct"/>
            <w:shd w:val="clear" w:color="auto" w:fill="auto"/>
            <w:tcMar>
              <w:top w:w="100" w:type="dxa"/>
              <w:left w:w="100" w:type="dxa"/>
              <w:bottom w:w="100" w:type="dxa"/>
              <w:right w:w="100" w:type="dxa"/>
            </w:tcMar>
          </w:tcPr>
          <w:p w14:paraId="2E3B2456"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1,91</w:t>
            </w:r>
            <w:r w:rsidRPr="003E01A5">
              <w:rPr>
                <w:rFonts w:ascii="Times New Roman" w:hAnsi="Times New Roman" w:cs="Times New Roman"/>
                <w:color w:val="000000"/>
                <w:sz w:val="20"/>
                <w:szCs w:val="20"/>
                <w:highlight w:val="white"/>
                <w:u w:val="single"/>
              </w:rPr>
              <w:t>6</w:t>
            </w:r>
            <w:r w:rsidRPr="003E01A5">
              <w:rPr>
                <w:rFonts w:ascii="Times New Roman" w:hAnsi="Times New Roman" w:cs="Times New Roman"/>
                <w:color w:val="000000"/>
                <w:sz w:val="20"/>
                <w:szCs w:val="20"/>
              </w:rPr>
              <w:t xml:space="preserve"> </w:t>
            </w:r>
          </w:p>
          <w:p w14:paraId="2DEDC0D3"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150B205E"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5,68</w:t>
            </w:r>
            <w:r w:rsidRPr="003E01A5">
              <w:rPr>
                <w:rFonts w:ascii="Times New Roman" w:hAnsi="Times New Roman" w:cs="Times New Roman"/>
                <w:color w:val="000000"/>
                <w:sz w:val="20"/>
                <w:szCs w:val="20"/>
                <w:highlight w:val="white"/>
                <w:u w:val="single"/>
              </w:rPr>
              <w:t>5</w:t>
            </w:r>
            <w:r w:rsidRPr="003E01A5">
              <w:rPr>
                <w:rFonts w:ascii="Times New Roman" w:hAnsi="Times New Roman" w:cs="Times New Roman"/>
                <w:color w:val="000000"/>
                <w:sz w:val="20"/>
                <w:szCs w:val="20"/>
              </w:rPr>
              <w:t xml:space="preserve"> </w:t>
            </w:r>
          </w:p>
          <w:p w14:paraId="66E57516"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0BC9BD03"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5564E4C5"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9,215</w:t>
            </w:r>
          </w:p>
        </w:tc>
        <w:tc>
          <w:tcPr>
            <w:tcW w:w="504" w:type="pct"/>
            <w:shd w:val="clear" w:color="auto" w:fill="auto"/>
            <w:tcMar>
              <w:top w:w="100" w:type="dxa"/>
              <w:left w:w="100" w:type="dxa"/>
              <w:bottom w:w="100" w:type="dxa"/>
              <w:right w:w="100" w:type="dxa"/>
            </w:tcMar>
          </w:tcPr>
          <w:p w14:paraId="1AA93AC0"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,05</w:t>
            </w:r>
            <w:r w:rsidRPr="003E01A5">
              <w:rPr>
                <w:rFonts w:ascii="Times New Roman" w:hAnsi="Times New Roman" w:cs="Times New Roman"/>
                <w:color w:val="000000"/>
                <w:sz w:val="20"/>
                <w:szCs w:val="20"/>
                <w:highlight w:val="white"/>
                <w:u w:val="single"/>
              </w:rPr>
              <w:t>8</w:t>
            </w:r>
            <w:r w:rsidRPr="003E01A5">
              <w:rPr>
                <w:rFonts w:ascii="Times New Roman" w:hAnsi="Times New Roman" w:cs="Times New Roman"/>
                <w:color w:val="000000"/>
                <w:sz w:val="20"/>
                <w:szCs w:val="20"/>
              </w:rPr>
              <w:t xml:space="preserve"> </w:t>
            </w:r>
          </w:p>
          <w:p w14:paraId="693FA1C7"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492E3AD1"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3E01A5">
              <w:rPr>
                <w:rFonts w:ascii="Times New Roman" w:hAnsi="Times New Roman" w:cs="Times New Roman"/>
                <w:color w:val="000000"/>
                <w:sz w:val="20"/>
                <w:szCs w:val="20"/>
                <w:highlight w:val="white"/>
              </w:rPr>
              <w:t>,00</w:t>
            </w:r>
            <w:r w:rsidRPr="003E01A5">
              <w:rPr>
                <w:rFonts w:ascii="Times New Roman" w:hAnsi="Times New Roman" w:cs="Times New Roman"/>
                <w:color w:val="000000"/>
                <w:sz w:val="20"/>
                <w:szCs w:val="20"/>
                <w:highlight w:val="white"/>
                <w:u w:val="single"/>
              </w:rPr>
              <w:t>0</w:t>
            </w:r>
            <w:r w:rsidRPr="003E01A5">
              <w:rPr>
                <w:rFonts w:ascii="Times New Roman" w:hAnsi="Times New Roman" w:cs="Times New Roman"/>
                <w:color w:val="000000"/>
                <w:sz w:val="20"/>
                <w:szCs w:val="20"/>
              </w:rPr>
              <w:t xml:space="preserve"> </w:t>
            </w:r>
          </w:p>
          <w:p w14:paraId="0D933082"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62B890C4"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p>
          <w:p w14:paraId="5D96891E" w14:textId="77777777" w:rsidR="00916267" w:rsidRPr="003E01A5" w:rsidRDefault="00916267" w:rsidP="003E01A5">
            <w:pPr>
              <w:widowControl w:val="0"/>
              <w:pBdr>
                <w:top w:val="nil"/>
                <w:left w:val="nil"/>
                <w:bottom w:val="nil"/>
                <w:right w:val="nil"/>
                <w:between w:val="nil"/>
              </w:pBdr>
              <w:spacing w:after="0" w:line="240" w:lineRule="auto"/>
              <w:jc w:val="center"/>
              <w:rPr>
                <w:rFonts w:ascii="Times New Roman"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,000</w:t>
            </w:r>
          </w:p>
        </w:tc>
      </w:tr>
      <w:tr w:rsidR="00916267" w:rsidRPr="003E01A5" w14:paraId="408BD12B" w14:textId="77777777" w:rsidTr="00FA65A0">
        <w:trPr>
          <w:trHeight w:val="310"/>
        </w:trPr>
        <w:tc>
          <w:tcPr>
            <w:tcW w:w="5000" w:type="pct"/>
            <w:gridSpan w:val="6"/>
            <w:shd w:val="clear" w:color="auto" w:fill="auto"/>
            <w:tcMar>
              <w:top w:w="100" w:type="dxa"/>
              <w:left w:w="100" w:type="dxa"/>
              <w:bottom w:w="100" w:type="dxa"/>
              <w:right w:w="100" w:type="dxa"/>
            </w:tcMar>
          </w:tcPr>
          <w:p w14:paraId="58AEAF66" w14:textId="77777777" w:rsidR="00916267" w:rsidRPr="003E01A5" w:rsidRDefault="00916267" w:rsidP="003E01A5">
            <w:pPr>
              <w:widowControl w:val="0"/>
              <w:pBdr>
                <w:top w:val="nil"/>
                <w:left w:val="nil"/>
                <w:bottom w:val="nil"/>
                <w:right w:val="nil"/>
                <w:between w:val="nil"/>
              </w:pBdr>
              <w:spacing w:after="0" w:line="240" w:lineRule="auto"/>
              <w:ind w:left="85"/>
              <w:rPr>
                <w:rFonts w:ascii="Times New Roman" w:eastAsia="Calibri" w:hAnsi="Times New Roman" w:cs="Times New Roman"/>
                <w:color w:val="000000"/>
                <w:sz w:val="20"/>
                <w:szCs w:val="20"/>
                <w:highlight w:val="white"/>
              </w:rPr>
            </w:pPr>
            <w:r w:rsidRPr="003E01A5">
              <w:rPr>
                <w:rFonts w:ascii="Times New Roman" w:hAnsi="Times New Roman" w:cs="Times New Roman"/>
                <w:color w:val="000000"/>
                <w:sz w:val="20"/>
                <w:szCs w:val="20"/>
                <w:highlight w:val="white"/>
              </w:rPr>
              <w:t xml:space="preserve">a. Dependent Variable: </w:t>
            </w:r>
            <w:r w:rsidRPr="003E01A5">
              <w:rPr>
                <w:rFonts w:ascii="Times New Roman" w:eastAsia="Calibri" w:hAnsi="Times New Roman" w:cs="Times New Roman"/>
                <w:color w:val="000000"/>
                <w:sz w:val="20"/>
                <w:szCs w:val="20"/>
                <w:highlight w:val="white"/>
              </w:rPr>
              <w:t>Teacher performance</w:t>
            </w:r>
          </w:p>
        </w:tc>
      </w:tr>
    </w:tbl>
    <w:p w14:paraId="4EE434CA" w14:textId="77777777" w:rsidR="00916267" w:rsidRPr="003E01A5" w:rsidRDefault="00916267" w:rsidP="003E01A5">
      <w:pPr>
        <w:widowControl w:val="0"/>
        <w:pBdr>
          <w:top w:val="nil"/>
          <w:left w:val="nil"/>
          <w:bottom w:val="nil"/>
          <w:right w:val="nil"/>
          <w:between w:val="nil"/>
        </w:pBdr>
        <w:spacing w:after="0"/>
        <w:rPr>
          <w:color w:val="000000"/>
          <w:sz w:val="20"/>
          <w:szCs w:val="20"/>
        </w:rPr>
      </w:pPr>
    </w:p>
    <w:p w14:paraId="77206BAF" w14:textId="01CC0002" w:rsidR="003E01A5" w:rsidRDefault="00916267" w:rsidP="003E01A5">
      <w:pPr>
        <w:pStyle w:val="BodyText"/>
        <w:spacing w:after="0"/>
        <w:ind w:firstLine="567"/>
        <w:jc w:val="both"/>
        <w:rPr>
          <w:rFonts w:ascii="Times New Roman" w:hAnsi="Times New Roman" w:cs="Times New Roman"/>
          <w:color w:val="000000"/>
        </w:rPr>
      </w:pPr>
      <w:r w:rsidRPr="003E01A5">
        <w:rPr>
          <w:rFonts w:ascii="Times New Roman" w:hAnsi="Times New Roman" w:cs="Times New Roman"/>
          <w:color w:val="000000"/>
        </w:rPr>
        <w:t xml:space="preserve">Table 5 shows the existence of regression equations Y = 0,511 + 0,250X1 + 0,661X2. Based on the multiple linear regression equations, it can be explained about the relationship between free variables and bound variables. The constant value of 0.511 indicates that the teacher's performance, caused by an increase in the principal leadership variable, has a regression coefficient of 0.250, affecting the improvement of teacher performance. At the same time, the education financing program has a regression coefficient of 0.661, which affects the improvement of teacher performance by 0.661 units. Furthermore, a double correlation test is carried out, as shown in Table 6 below, to find out the relationship between the three variables between free and bound variables.  </w:t>
      </w:r>
    </w:p>
    <w:p w14:paraId="0A28FA10" w14:textId="610DE72B" w:rsidR="001A539B" w:rsidRDefault="001A539B" w:rsidP="003E01A5">
      <w:pPr>
        <w:pStyle w:val="BodyText"/>
        <w:spacing w:after="0"/>
        <w:ind w:firstLine="567"/>
        <w:jc w:val="both"/>
        <w:rPr>
          <w:rFonts w:ascii="Times New Roman" w:hAnsi="Times New Roman" w:cs="Times New Roman"/>
          <w:color w:val="000000"/>
        </w:rPr>
      </w:pPr>
    </w:p>
    <w:p w14:paraId="6D6A45A9" w14:textId="20FF4847" w:rsidR="001A539B" w:rsidRDefault="001A539B" w:rsidP="003E01A5">
      <w:pPr>
        <w:pStyle w:val="BodyText"/>
        <w:spacing w:after="0"/>
        <w:ind w:firstLine="567"/>
        <w:jc w:val="both"/>
        <w:rPr>
          <w:rFonts w:ascii="Times New Roman" w:hAnsi="Times New Roman" w:cs="Times New Roman"/>
          <w:color w:val="000000"/>
        </w:rPr>
      </w:pPr>
    </w:p>
    <w:p w14:paraId="7C848436" w14:textId="77777777" w:rsidR="001A539B" w:rsidRPr="003E01A5" w:rsidRDefault="001A539B" w:rsidP="003E01A5">
      <w:pPr>
        <w:pStyle w:val="BodyText"/>
        <w:spacing w:after="0"/>
        <w:ind w:firstLine="567"/>
        <w:jc w:val="both"/>
        <w:rPr>
          <w:rFonts w:ascii="Times New Roman" w:hAnsi="Times New Roman" w:cs="Times New Roman"/>
          <w:color w:val="000000"/>
        </w:rPr>
      </w:pPr>
    </w:p>
    <w:p w14:paraId="7ABC13D4" w14:textId="16C0C290" w:rsidR="00916267" w:rsidRPr="003E01A5" w:rsidRDefault="00916267" w:rsidP="003E01A5">
      <w:pPr>
        <w:pStyle w:val="BodyText"/>
        <w:spacing w:before="120"/>
        <w:jc w:val="center"/>
        <w:rPr>
          <w:rFonts w:ascii="Times New Roman" w:hAnsi="Times New Roman" w:cs="Times New Roman"/>
          <w:color w:val="000000"/>
        </w:rPr>
      </w:pPr>
      <w:r w:rsidRPr="003E01A5">
        <w:rPr>
          <w:rFonts w:ascii="Times New Roman" w:hAnsi="Times New Roman" w:cs="Times New Roman"/>
          <w:b/>
          <w:color w:val="000000"/>
        </w:rPr>
        <w:t>Table 6. Double correlation coefficient test and determination co-efficiency between  principal leadership (X1) and Education Financing (X2) to teacher performance (Y)</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47"/>
        <w:gridCol w:w="989"/>
        <w:gridCol w:w="991"/>
        <w:gridCol w:w="989"/>
        <w:gridCol w:w="684"/>
        <w:gridCol w:w="1157"/>
      </w:tblGrid>
      <w:tr w:rsidR="00916267" w14:paraId="4FE3EA8E" w14:textId="77777777" w:rsidTr="003E01A5">
        <w:tc>
          <w:tcPr>
            <w:tcW w:w="1680" w:type="dxa"/>
            <w:shd w:val="clear" w:color="auto" w:fill="auto"/>
          </w:tcPr>
          <w:p w14:paraId="1C51A447" w14:textId="77777777" w:rsidR="00916267" w:rsidRPr="004213BF" w:rsidRDefault="00916267" w:rsidP="003E01A5">
            <w:pPr>
              <w:spacing w:before="120" w:after="120"/>
              <w:rPr>
                <w:rFonts w:ascii="Times New Roman" w:hAnsi="Times New Roman"/>
                <w:b/>
                <w:sz w:val="24"/>
              </w:rPr>
            </w:pPr>
            <w:r w:rsidRPr="004213BF">
              <w:rPr>
                <w:rFonts w:ascii="Times New Roman" w:hAnsi="Times New Roman"/>
                <w:b/>
                <w:sz w:val="24"/>
              </w:rPr>
              <w:t>Variable</w:t>
            </w:r>
          </w:p>
        </w:tc>
        <w:tc>
          <w:tcPr>
            <w:tcW w:w="847" w:type="dxa"/>
            <w:shd w:val="clear" w:color="auto" w:fill="auto"/>
          </w:tcPr>
          <w:p w14:paraId="0317FFCE" w14:textId="77777777" w:rsidR="00916267" w:rsidRPr="004213BF" w:rsidRDefault="00916267" w:rsidP="003E01A5">
            <w:pPr>
              <w:spacing w:before="120" w:after="120"/>
              <w:rPr>
                <w:rFonts w:ascii="Times New Roman" w:hAnsi="Times New Roman"/>
                <w:b/>
                <w:sz w:val="24"/>
              </w:rPr>
            </w:pPr>
            <w:r w:rsidRPr="004213BF">
              <w:rPr>
                <w:rFonts w:ascii="Times New Roman" w:hAnsi="Times New Roman"/>
                <w:b/>
                <w:sz w:val="24"/>
              </w:rPr>
              <w:t>N</w:t>
            </w:r>
          </w:p>
        </w:tc>
        <w:tc>
          <w:tcPr>
            <w:tcW w:w="989" w:type="dxa"/>
            <w:shd w:val="clear" w:color="auto" w:fill="auto"/>
          </w:tcPr>
          <w:p w14:paraId="4ABD244D" w14:textId="77777777" w:rsidR="00916267" w:rsidRPr="004213BF" w:rsidRDefault="00916267" w:rsidP="003E01A5">
            <w:pPr>
              <w:spacing w:before="120" w:after="120"/>
              <w:rPr>
                <w:rFonts w:ascii="Times New Roman" w:hAnsi="Times New Roman"/>
                <w:b/>
                <w:sz w:val="24"/>
              </w:rPr>
            </w:pPr>
            <w:r>
              <w:rPr>
                <w:rFonts w:ascii="Times New Roman" w:hAnsi="Times New Roman"/>
                <w:b/>
                <w:sz w:val="24"/>
              </w:rPr>
              <w:t>r-count</w:t>
            </w:r>
          </w:p>
        </w:tc>
        <w:tc>
          <w:tcPr>
            <w:tcW w:w="991" w:type="dxa"/>
            <w:shd w:val="clear" w:color="auto" w:fill="auto"/>
          </w:tcPr>
          <w:p w14:paraId="55268D18" w14:textId="77777777" w:rsidR="00916267" w:rsidRPr="00660F2B" w:rsidRDefault="00916267" w:rsidP="003E01A5">
            <w:pPr>
              <w:spacing w:before="120" w:after="120"/>
              <w:rPr>
                <w:rFonts w:ascii="Times New Roman" w:hAnsi="Times New Roman"/>
                <w:b/>
                <w:bCs/>
                <w:sz w:val="24"/>
              </w:rPr>
            </w:pPr>
            <w:r w:rsidRPr="00660F2B">
              <w:rPr>
                <w:rFonts w:ascii="Cambria Math" w:hAnsi="Cambria Math"/>
                <w:b/>
                <w:bCs/>
                <w:sz w:val="24"/>
              </w:rPr>
              <w:t>r-table</w:t>
            </w:r>
          </w:p>
        </w:tc>
        <w:tc>
          <w:tcPr>
            <w:tcW w:w="989" w:type="dxa"/>
            <w:shd w:val="clear" w:color="auto" w:fill="auto"/>
          </w:tcPr>
          <w:p w14:paraId="42FFAA82" w14:textId="77777777" w:rsidR="00916267" w:rsidRPr="004213BF" w:rsidRDefault="00916267" w:rsidP="003E01A5">
            <w:pPr>
              <w:spacing w:before="120" w:after="120"/>
              <w:rPr>
                <w:rFonts w:ascii="Times New Roman" w:hAnsi="Times New Roman"/>
                <w:b/>
                <w:sz w:val="24"/>
              </w:rPr>
            </w:pPr>
            <m:oMathPara>
              <m:oMath>
                <m:sSup>
                  <m:sSupPr>
                    <m:ctrlPr>
                      <w:rPr>
                        <w:rFonts w:ascii="Cambria Math" w:hAnsi="Cambria Math"/>
                        <w:b/>
                        <w:i/>
                        <w:sz w:val="24"/>
                      </w:rPr>
                    </m:ctrlPr>
                  </m:sSupPr>
                  <m:e>
                    <m:r>
                      <m:rPr>
                        <m:sty m:val="bi"/>
                      </m:rPr>
                      <w:rPr>
                        <w:rFonts w:ascii="Cambria Math" w:hAnsi="Cambria Math"/>
                        <w:sz w:val="24"/>
                      </w:rPr>
                      <m:t>R</m:t>
                    </m:r>
                  </m:e>
                  <m:sup>
                    <m:r>
                      <m:rPr>
                        <m:sty m:val="bi"/>
                      </m:rPr>
                      <w:rPr>
                        <w:rFonts w:ascii="Cambria Math" w:hAnsi="Cambria Math"/>
                        <w:sz w:val="24"/>
                      </w:rPr>
                      <m:t>2</m:t>
                    </m:r>
                  </m:sup>
                </m:sSup>
              </m:oMath>
            </m:oMathPara>
          </w:p>
        </w:tc>
        <w:tc>
          <w:tcPr>
            <w:tcW w:w="684" w:type="dxa"/>
            <w:shd w:val="clear" w:color="auto" w:fill="auto"/>
          </w:tcPr>
          <w:p w14:paraId="653D206E" w14:textId="77777777" w:rsidR="00916267" w:rsidRPr="004213BF" w:rsidRDefault="00916267" w:rsidP="003E01A5">
            <w:pPr>
              <w:spacing w:before="120" w:after="120"/>
              <w:rPr>
                <w:rFonts w:ascii="Times New Roman" w:hAnsi="Times New Roman"/>
                <w:b/>
                <w:sz w:val="24"/>
              </w:rPr>
            </w:pPr>
            <w:r w:rsidRPr="004213BF">
              <w:rPr>
                <w:rFonts w:ascii="Times New Roman" w:hAnsi="Times New Roman"/>
                <w:b/>
                <w:sz w:val="24"/>
              </w:rPr>
              <w:t>á</w:t>
            </w:r>
          </w:p>
        </w:tc>
        <w:tc>
          <w:tcPr>
            <w:tcW w:w="1157" w:type="dxa"/>
            <w:shd w:val="clear" w:color="auto" w:fill="auto"/>
          </w:tcPr>
          <w:p w14:paraId="751208AE" w14:textId="77777777" w:rsidR="00916267" w:rsidRPr="004213BF" w:rsidRDefault="00916267" w:rsidP="003E01A5">
            <w:pPr>
              <w:spacing w:before="120" w:after="120"/>
              <w:rPr>
                <w:rFonts w:ascii="Times New Roman" w:hAnsi="Times New Roman"/>
                <w:b/>
                <w:sz w:val="24"/>
              </w:rPr>
            </w:pPr>
            <w:r w:rsidRPr="004213BF">
              <w:rPr>
                <w:rFonts w:ascii="Times New Roman" w:hAnsi="Times New Roman"/>
                <w:b/>
                <w:sz w:val="24"/>
              </w:rPr>
              <w:t>Sig</w:t>
            </w:r>
          </w:p>
        </w:tc>
      </w:tr>
      <w:tr w:rsidR="00916267" w14:paraId="03AD393D" w14:textId="77777777" w:rsidTr="003E01A5">
        <w:tc>
          <w:tcPr>
            <w:tcW w:w="1680" w:type="dxa"/>
            <w:shd w:val="clear" w:color="auto" w:fill="auto"/>
          </w:tcPr>
          <w:p w14:paraId="75AA206D" w14:textId="77777777" w:rsidR="00916267" w:rsidRPr="004213BF" w:rsidRDefault="00916267" w:rsidP="003E01A5">
            <w:pPr>
              <w:spacing w:before="120" w:after="120"/>
              <w:rPr>
                <w:rFonts w:ascii="Times New Roman" w:hAnsi="Times New Roman"/>
                <w:sz w:val="24"/>
              </w:rPr>
            </w:pPr>
            <w:r>
              <w:rPr>
                <w:rFonts w:ascii="Times New Roman" w:hAnsi="Times New Roman"/>
                <w:sz w:val="24"/>
              </w:rPr>
              <w:t>X</w:t>
            </w:r>
            <w:r w:rsidRPr="00A619D4">
              <w:rPr>
                <w:rFonts w:ascii="Times New Roman" w:hAnsi="Times New Roman"/>
                <w:sz w:val="24"/>
                <w:vertAlign w:val="subscript"/>
              </w:rPr>
              <w:t>1</w:t>
            </w:r>
            <w:r>
              <w:rPr>
                <w:rFonts w:ascii="Times New Roman" w:hAnsi="Times New Roman"/>
                <w:sz w:val="24"/>
              </w:rPr>
              <w:t>.</w:t>
            </w:r>
            <w:r w:rsidRPr="004213BF">
              <w:rPr>
                <w:rFonts w:ascii="Times New Roman" w:hAnsi="Times New Roman"/>
                <w:sz w:val="24"/>
              </w:rPr>
              <w:t xml:space="preserve"> </w:t>
            </w:r>
            <w:r>
              <w:rPr>
                <w:rFonts w:ascii="Times New Roman" w:hAnsi="Times New Roman"/>
                <w:sz w:val="24"/>
              </w:rPr>
              <w:t>X</w:t>
            </w:r>
            <w:r w:rsidRPr="004213BF">
              <w:rPr>
                <w:rFonts w:ascii="Times New Roman" w:hAnsi="Times New Roman"/>
                <w:sz w:val="24"/>
                <w:vertAlign w:val="subscript"/>
              </w:rPr>
              <w:t>2</w:t>
            </w:r>
            <w:r w:rsidRPr="004213BF">
              <w:rPr>
                <w:rFonts w:ascii="Times New Roman" w:hAnsi="Times New Roman"/>
                <w:sz w:val="24"/>
              </w:rPr>
              <w:t xml:space="preserve"> to Y</w:t>
            </w:r>
          </w:p>
        </w:tc>
        <w:tc>
          <w:tcPr>
            <w:tcW w:w="847" w:type="dxa"/>
            <w:shd w:val="clear" w:color="auto" w:fill="auto"/>
          </w:tcPr>
          <w:p w14:paraId="1AAAE372" w14:textId="77777777" w:rsidR="00916267" w:rsidRPr="004213BF" w:rsidRDefault="00916267" w:rsidP="003E01A5">
            <w:pPr>
              <w:spacing w:before="120" w:after="120"/>
              <w:rPr>
                <w:rFonts w:ascii="Times New Roman" w:hAnsi="Times New Roman"/>
                <w:sz w:val="24"/>
              </w:rPr>
            </w:pPr>
            <w:r w:rsidRPr="004213BF">
              <w:rPr>
                <w:rFonts w:ascii="Times New Roman" w:hAnsi="Times New Roman"/>
                <w:sz w:val="24"/>
              </w:rPr>
              <w:t>104</w:t>
            </w:r>
          </w:p>
        </w:tc>
        <w:tc>
          <w:tcPr>
            <w:tcW w:w="989" w:type="dxa"/>
            <w:shd w:val="clear" w:color="auto" w:fill="auto"/>
          </w:tcPr>
          <w:p w14:paraId="28E44AFB" w14:textId="77777777" w:rsidR="00916267" w:rsidRPr="004213BF" w:rsidRDefault="00916267" w:rsidP="003E01A5">
            <w:pPr>
              <w:spacing w:before="120" w:after="120"/>
              <w:rPr>
                <w:rFonts w:ascii="Times New Roman" w:hAnsi="Times New Roman"/>
                <w:sz w:val="24"/>
              </w:rPr>
            </w:pPr>
            <w:r w:rsidRPr="004213BF">
              <w:rPr>
                <w:rFonts w:ascii="Times New Roman" w:hAnsi="Times New Roman"/>
                <w:sz w:val="24"/>
              </w:rPr>
              <w:t>0.813</w:t>
            </w:r>
          </w:p>
        </w:tc>
        <w:tc>
          <w:tcPr>
            <w:tcW w:w="991" w:type="dxa"/>
            <w:shd w:val="clear" w:color="auto" w:fill="auto"/>
          </w:tcPr>
          <w:p w14:paraId="591D4C5C" w14:textId="77777777" w:rsidR="00916267" w:rsidRPr="004213BF" w:rsidRDefault="00916267" w:rsidP="003E01A5">
            <w:pPr>
              <w:spacing w:before="120" w:after="120"/>
              <w:rPr>
                <w:rFonts w:ascii="Times New Roman" w:hAnsi="Times New Roman"/>
                <w:sz w:val="24"/>
              </w:rPr>
            </w:pPr>
            <w:r w:rsidRPr="004213BF">
              <w:rPr>
                <w:rFonts w:ascii="Times New Roman" w:hAnsi="Times New Roman"/>
                <w:sz w:val="24"/>
              </w:rPr>
              <w:t>0,1946</w:t>
            </w:r>
          </w:p>
        </w:tc>
        <w:tc>
          <w:tcPr>
            <w:tcW w:w="989" w:type="dxa"/>
            <w:shd w:val="clear" w:color="auto" w:fill="auto"/>
          </w:tcPr>
          <w:p w14:paraId="540742B5" w14:textId="77777777" w:rsidR="00916267" w:rsidRPr="004213BF" w:rsidRDefault="00916267" w:rsidP="003E01A5">
            <w:pPr>
              <w:spacing w:before="120" w:after="120"/>
              <w:rPr>
                <w:rFonts w:ascii="Times New Roman" w:hAnsi="Times New Roman"/>
                <w:sz w:val="24"/>
              </w:rPr>
            </w:pPr>
            <w:r w:rsidRPr="004213BF">
              <w:rPr>
                <w:rFonts w:ascii="Times New Roman" w:hAnsi="Times New Roman"/>
                <w:sz w:val="24"/>
              </w:rPr>
              <w:t>0,660</w:t>
            </w:r>
          </w:p>
        </w:tc>
        <w:tc>
          <w:tcPr>
            <w:tcW w:w="684" w:type="dxa"/>
            <w:shd w:val="clear" w:color="auto" w:fill="auto"/>
          </w:tcPr>
          <w:p w14:paraId="3596F910" w14:textId="77777777" w:rsidR="00916267" w:rsidRPr="004213BF" w:rsidRDefault="00916267" w:rsidP="003E01A5">
            <w:pPr>
              <w:spacing w:before="120" w:after="120"/>
              <w:rPr>
                <w:rFonts w:ascii="Times New Roman" w:hAnsi="Times New Roman"/>
                <w:sz w:val="24"/>
              </w:rPr>
            </w:pPr>
            <w:r w:rsidRPr="004213BF">
              <w:rPr>
                <w:rFonts w:ascii="Times New Roman" w:hAnsi="Times New Roman"/>
                <w:sz w:val="24"/>
              </w:rPr>
              <w:t>0,05</w:t>
            </w:r>
          </w:p>
        </w:tc>
        <w:tc>
          <w:tcPr>
            <w:tcW w:w="1157" w:type="dxa"/>
            <w:shd w:val="clear" w:color="auto" w:fill="auto"/>
          </w:tcPr>
          <w:p w14:paraId="7BDDB672" w14:textId="77777777" w:rsidR="00916267" w:rsidRPr="004213BF" w:rsidRDefault="00916267" w:rsidP="003E01A5">
            <w:pPr>
              <w:spacing w:before="120" w:after="120"/>
              <w:rPr>
                <w:rFonts w:ascii="Times New Roman" w:hAnsi="Times New Roman"/>
                <w:sz w:val="24"/>
              </w:rPr>
            </w:pPr>
            <w:r w:rsidRPr="004213BF">
              <w:rPr>
                <w:rFonts w:ascii="Times New Roman" w:hAnsi="Times New Roman"/>
                <w:sz w:val="24"/>
              </w:rPr>
              <w:t>0,00</w:t>
            </w:r>
          </w:p>
        </w:tc>
      </w:tr>
    </w:tbl>
    <w:p w14:paraId="075A7C47" w14:textId="77777777" w:rsidR="003E01A5" w:rsidRDefault="003E01A5" w:rsidP="003E01A5">
      <w:pPr>
        <w:pStyle w:val="BodyText"/>
        <w:tabs>
          <w:tab w:val="left" w:pos="426"/>
        </w:tabs>
        <w:spacing w:after="0"/>
        <w:ind w:firstLine="567"/>
        <w:jc w:val="both"/>
        <w:rPr>
          <w:rFonts w:ascii="Times New Roman" w:hAnsi="Times New Roman" w:cs="Times New Roman"/>
          <w:color w:val="000000"/>
          <w:sz w:val="24"/>
          <w:szCs w:val="24"/>
        </w:rPr>
      </w:pPr>
    </w:p>
    <w:p w14:paraId="000500AE" w14:textId="1E9CFB1E" w:rsidR="00916267" w:rsidRPr="003E01A5" w:rsidRDefault="00916267" w:rsidP="003E01A5">
      <w:pPr>
        <w:pStyle w:val="BodyText"/>
        <w:spacing w:after="0"/>
        <w:ind w:firstLine="567"/>
        <w:jc w:val="both"/>
        <w:rPr>
          <w:rFonts w:ascii="Times New Roman" w:hAnsi="Times New Roman" w:cs="Times New Roman"/>
          <w:color w:val="000000"/>
        </w:rPr>
      </w:pPr>
      <w:r w:rsidRPr="003E01A5">
        <w:rPr>
          <w:rFonts w:ascii="Times New Roman" w:hAnsi="Times New Roman" w:cs="Times New Roman"/>
          <w:color w:val="000000"/>
        </w:rPr>
        <w:t>Table 6 shows the strength of the relationship between principal leadership (and education financing  (X1.X2) to teacher performance (Y) with an r-count correlation coefficient of (0.813) &gt; (0.1946) and a significance is 0.000 &lt; of 0.05. It means that H0 is rejected and Ha is accepted; namely, there is a  significant influence on teacher performance on school leadership and education financing. While the coefficient of determination of 0.66 means that it can be concluded that the contribution of the principal leadership variable (X1) and education financing (X2) to teacher performance (Y)  of 66% of the remaining 34% is another variable contribution. Based on the results of statistical calculations, the three hypotheses of this study are significant.</w:t>
      </w:r>
    </w:p>
    <w:p w14:paraId="5AF7BDD8" w14:textId="77777777" w:rsidR="00916267" w:rsidRPr="003E01A5" w:rsidRDefault="00916267" w:rsidP="003E01A5">
      <w:pPr>
        <w:pStyle w:val="BodyText"/>
        <w:spacing w:after="0"/>
        <w:ind w:firstLine="567"/>
        <w:jc w:val="both"/>
        <w:rPr>
          <w:rFonts w:ascii="Times New Roman" w:hAnsi="Times New Roman" w:cs="Times New Roman"/>
          <w:color w:val="000000"/>
        </w:rPr>
      </w:pPr>
      <w:r w:rsidRPr="003E01A5">
        <w:rPr>
          <w:rFonts w:ascii="Times New Roman" w:hAnsi="Times New Roman" w:cs="Times New Roman"/>
          <w:color w:val="000000"/>
        </w:rPr>
        <w:t xml:space="preserve">The results showed that both variables, namely principal leadership and education financing, had a  positive and significant influence on the performance of junior high school teachers in Mahakam Ulu  Regency. The better the leadership of the principal in leading the organization in the school can increase the productivity of teachers in teaching and running their monuments. The better the principal's leadership, the better the quality of education in the school. Schools that have good leadership and responsibility can encourage teachers, students, and employees to realize the school's vision,  mission, goals, and targets to improve the learning process and school quality. </w:t>
      </w:r>
    </w:p>
    <w:p w14:paraId="5B4D0108" w14:textId="591A0000" w:rsidR="00916267" w:rsidRDefault="00916267" w:rsidP="003E01A5">
      <w:pPr>
        <w:pStyle w:val="BodyText"/>
        <w:spacing w:after="0"/>
        <w:ind w:firstLine="567"/>
        <w:jc w:val="both"/>
        <w:rPr>
          <w:rFonts w:ascii="Times New Roman" w:hAnsi="Times New Roman" w:cs="Times New Roman"/>
          <w:color w:val="000000"/>
        </w:rPr>
      </w:pPr>
      <w:r w:rsidRPr="003E01A5">
        <w:rPr>
          <w:rFonts w:ascii="Times New Roman" w:hAnsi="Times New Roman" w:cs="Times New Roman"/>
          <w:color w:val="000000"/>
        </w:rPr>
        <w:t xml:space="preserve">Similarly, if the school has adequate funds and can utilize them appropriately and adequately, it can affect teachers' performance. These findings show that the more acceptable the cost of education incurred by schools effectively and efficiently, the better the quality of the learning process. Therefore, the cost of education is an essential factor in determining the school's progress. Thus, the leadership of the principal and the financing of education are interrelated in contributing to improving a teacher's performance. The principal is the highest leader who manages the cost of education in the institution he leads. Good leadership positively impacts proper budgeting in completing school infrastructure, complete learning facilities, and fulfilled teacher welfare, which makes teachers responsible in their work to provide maximum results for improving teacher performance. </w:t>
      </w:r>
    </w:p>
    <w:p w14:paraId="557ED771" w14:textId="77777777" w:rsidR="003E01A5" w:rsidRPr="003E01A5" w:rsidRDefault="003E01A5" w:rsidP="003E01A5">
      <w:pPr>
        <w:pStyle w:val="BodyText"/>
        <w:spacing w:after="0"/>
        <w:ind w:firstLine="567"/>
        <w:jc w:val="both"/>
        <w:rPr>
          <w:rFonts w:ascii="Times New Roman" w:hAnsi="Times New Roman" w:cs="Times New Roman"/>
          <w:color w:val="000000"/>
        </w:rPr>
      </w:pPr>
    </w:p>
    <w:p w14:paraId="49822803" w14:textId="28619BF8" w:rsidR="001B5A18" w:rsidRPr="003E01A5" w:rsidRDefault="003E01A5" w:rsidP="003E01A5">
      <w:pPr>
        <w:spacing w:after="0"/>
        <w:jc w:val="both"/>
        <w:rPr>
          <w:rFonts w:ascii="Times New Roman" w:hAnsi="Times New Roman" w:cs="Times New Roman"/>
          <w:b/>
          <w:color w:val="000000" w:themeColor="text1"/>
          <w:lang w:val="en-US"/>
        </w:rPr>
      </w:pPr>
      <w:r w:rsidRPr="003E01A5">
        <w:rPr>
          <w:rFonts w:ascii="Times New Roman" w:hAnsi="Times New Roman" w:cs="Times New Roman"/>
          <w:b/>
          <w:color w:val="000000" w:themeColor="text1"/>
          <w:lang w:val="en-US"/>
        </w:rPr>
        <w:t>CONCLUSION</w:t>
      </w:r>
    </w:p>
    <w:p w14:paraId="4639532A" w14:textId="4D750805" w:rsidR="003E01A5" w:rsidRDefault="003E01A5" w:rsidP="003E01A5">
      <w:pPr>
        <w:pStyle w:val="BodyText"/>
        <w:spacing w:after="0"/>
        <w:ind w:firstLine="567"/>
        <w:jc w:val="both"/>
        <w:rPr>
          <w:rFonts w:ascii="Times New Roman" w:hAnsi="Times New Roman" w:cs="Times New Roman"/>
          <w:color w:val="000000"/>
        </w:rPr>
      </w:pPr>
      <w:r w:rsidRPr="003E01A5">
        <w:rPr>
          <w:rFonts w:ascii="Times New Roman" w:hAnsi="Times New Roman" w:cs="Times New Roman"/>
          <w:color w:val="000000"/>
        </w:rPr>
        <w:t xml:space="preserve">Based on the results of research and discussion, it can be concluded as follows: First, the leadership of the principal has a positive and significant effect on the performance of junior high school teachers in Mahakam Ulu Regency. The principal's leadership is instrumental in motivating, directing, mobilizing, and supervising teachers' performance following existing policies. Second, effective and efficient education financing has a positive and significant influence on the performance of junior high school teachers in Mahakam Ulu Regency to meet the learning needs and utilization of available infrastructure in supporting the smooth learning process and improving school quality. Third, the principal's leadership and the financing of education together positively and significantly affect the performance of junior high school teachers in Mahakam Ulu Regency. The three interrelated variables reflect on improving teacher performance, including carrying out the learning process, career improvement, and teacher welfare. The principal can become a role model in exploring the potential of teachers and a more comprehensive source of funds for the school. </w:t>
      </w:r>
    </w:p>
    <w:p w14:paraId="1DC17A9D" w14:textId="2289A7DD" w:rsidR="001A539B" w:rsidRDefault="001A539B" w:rsidP="003E01A5">
      <w:pPr>
        <w:pStyle w:val="BodyText"/>
        <w:spacing w:after="0"/>
        <w:ind w:firstLine="567"/>
        <w:jc w:val="both"/>
        <w:rPr>
          <w:rFonts w:ascii="Times New Roman" w:hAnsi="Times New Roman" w:cs="Times New Roman"/>
          <w:color w:val="000000"/>
        </w:rPr>
      </w:pPr>
    </w:p>
    <w:p w14:paraId="15F98010" w14:textId="77777777" w:rsidR="001A539B" w:rsidRPr="003E01A5" w:rsidRDefault="001A539B" w:rsidP="003E01A5">
      <w:pPr>
        <w:pStyle w:val="BodyText"/>
        <w:spacing w:after="0"/>
        <w:ind w:firstLine="567"/>
        <w:jc w:val="both"/>
        <w:rPr>
          <w:rFonts w:ascii="Times New Roman" w:hAnsi="Times New Roman" w:cs="Times New Roman"/>
          <w:color w:val="000000"/>
        </w:rPr>
      </w:pPr>
    </w:p>
    <w:p w14:paraId="6F4723A9" w14:textId="77777777" w:rsidR="001B5A18" w:rsidRDefault="001B5A18">
      <w:pPr>
        <w:widowControl w:val="0"/>
        <w:autoSpaceDE w:val="0"/>
        <w:autoSpaceDN w:val="0"/>
        <w:adjustRightInd w:val="0"/>
        <w:spacing w:after="0"/>
        <w:jc w:val="both"/>
        <w:rPr>
          <w:rFonts w:ascii="Times New Roman" w:hAnsi="Times New Roman" w:cs="Times New Roman"/>
          <w:color w:val="000000"/>
        </w:rPr>
      </w:pPr>
    </w:p>
    <w:p w14:paraId="7850F0BF" w14:textId="6D505259" w:rsidR="001B5A18" w:rsidRPr="003E01A5" w:rsidRDefault="003E01A5" w:rsidP="003E01A5">
      <w:pPr>
        <w:spacing w:after="0"/>
        <w:jc w:val="both"/>
        <w:rPr>
          <w:rFonts w:ascii="Times New Roman" w:hAnsi="Times New Roman" w:cs="Times New Roman"/>
          <w:b/>
          <w:lang w:val="en-US"/>
        </w:rPr>
      </w:pPr>
      <w:r w:rsidRPr="003E01A5">
        <w:rPr>
          <w:rFonts w:ascii="Times New Roman" w:hAnsi="Times New Roman" w:cs="Times New Roman"/>
          <w:b/>
          <w:lang w:val="en-US"/>
        </w:rPr>
        <w:t>BIBLIOGRAPHY</w:t>
      </w:r>
    </w:p>
    <w:p w14:paraId="27DF7434" w14:textId="481502B9" w:rsidR="004B2F7D" w:rsidRPr="004B2F7D" w:rsidRDefault="001A539B"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4B2F7D" w:rsidRPr="004B2F7D">
        <w:rPr>
          <w:rFonts w:ascii="Times New Roman" w:hAnsi="Times New Roman" w:cs="Times New Roman"/>
          <w:noProof/>
          <w:szCs w:val="24"/>
        </w:rPr>
        <w:t xml:space="preserve">Amon, L., Cahaya, W., &amp; Tresia, Y. (2021). Implementasi Performance-Based Budgeting pada Institusi Pendidikan Tinggi di Indonesia: Kajian Literatur. </w:t>
      </w:r>
      <w:r w:rsidR="004B2F7D" w:rsidRPr="004B2F7D">
        <w:rPr>
          <w:rFonts w:ascii="Times New Roman" w:hAnsi="Times New Roman" w:cs="Times New Roman"/>
          <w:i/>
          <w:iCs/>
          <w:noProof/>
          <w:szCs w:val="24"/>
        </w:rPr>
        <w:t>Jurnal Pendidikan Dan Kewirausahaan</w:t>
      </w:r>
      <w:r w:rsidR="004B2F7D" w:rsidRPr="004B2F7D">
        <w:rPr>
          <w:rFonts w:ascii="Times New Roman" w:hAnsi="Times New Roman" w:cs="Times New Roman"/>
          <w:noProof/>
          <w:szCs w:val="24"/>
        </w:rPr>
        <w:t xml:space="preserve">, </w:t>
      </w:r>
      <w:r w:rsidR="004B2F7D" w:rsidRPr="004B2F7D">
        <w:rPr>
          <w:rFonts w:ascii="Times New Roman" w:hAnsi="Times New Roman" w:cs="Times New Roman"/>
          <w:i/>
          <w:iCs/>
          <w:noProof/>
          <w:szCs w:val="24"/>
        </w:rPr>
        <w:t>9</w:t>
      </w:r>
      <w:r w:rsidR="004B2F7D" w:rsidRPr="004B2F7D">
        <w:rPr>
          <w:rFonts w:ascii="Times New Roman" w:hAnsi="Times New Roman" w:cs="Times New Roman"/>
          <w:noProof/>
          <w:szCs w:val="24"/>
        </w:rPr>
        <w:t>(1), 118–131. https://doi.org/https://doi.org/10.47668/pkwu.v9i1.172</w:t>
      </w:r>
    </w:p>
    <w:p w14:paraId="4279AB5C"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Appelbaum, S. H., Cameron, A., Ensink, F., Hazarika, J., Attir, R., Ezzedine, R., &amp; Shekhar, V. (2017). Factors that impact the success of an organizational change: a case study analysis. </w:t>
      </w:r>
      <w:r w:rsidRPr="004B2F7D">
        <w:rPr>
          <w:rFonts w:ascii="Times New Roman" w:hAnsi="Times New Roman" w:cs="Times New Roman"/>
          <w:i/>
          <w:iCs/>
          <w:noProof/>
          <w:szCs w:val="24"/>
        </w:rPr>
        <w:t>Industrial and Commercial Training</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49</w:t>
      </w:r>
      <w:r w:rsidRPr="004B2F7D">
        <w:rPr>
          <w:rFonts w:ascii="Times New Roman" w:hAnsi="Times New Roman" w:cs="Times New Roman"/>
          <w:noProof/>
          <w:szCs w:val="24"/>
        </w:rPr>
        <w:t>(5), 213–230. https://doi.org/10.1108/ICT-02-2017-0006</w:t>
      </w:r>
    </w:p>
    <w:p w14:paraId="50AFB24D"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Darling-Hammond, L., &amp; Berry, B. (2016). Recruiting teachers for the 21st century: The foundation for educational equity. </w:t>
      </w:r>
      <w:r w:rsidRPr="004B2F7D">
        <w:rPr>
          <w:rFonts w:ascii="Times New Roman" w:hAnsi="Times New Roman" w:cs="Times New Roman"/>
          <w:i/>
          <w:iCs/>
          <w:noProof/>
          <w:szCs w:val="24"/>
        </w:rPr>
        <w:t>Journal of Negro Education</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68</w:t>
      </w:r>
      <w:r w:rsidRPr="004B2F7D">
        <w:rPr>
          <w:rFonts w:ascii="Times New Roman" w:hAnsi="Times New Roman" w:cs="Times New Roman"/>
          <w:noProof/>
          <w:szCs w:val="24"/>
        </w:rPr>
        <w:t>(3), 254–279. https://doi.org/10.2307/2668100</w:t>
      </w:r>
    </w:p>
    <w:p w14:paraId="7F58118E"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Drummer, J., Hakimov, G., Joldoshov, M., Köhler, T., &amp; Udartseva, S. (2018). </w:t>
      </w:r>
      <w:r w:rsidRPr="004B2F7D">
        <w:rPr>
          <w:rFonts w:ascii="Times New Roman" w:hAnsi="Times New Roman" w:cs="Times New Roman"/>
          <w:i/>
          <w:iCs/>
          <w:noProof/>
          <w:szCs w:val="24"/>
        </w:rPr>
        <w:t>Vocational Teacher Education in Central Asia Developing Skills and Facilitating Success</w:t>
      </w:r>
      <w:r w:rsidRPr="004B2F7D">
        <w:rPr>
          <w:rFonts w:ascii="Times New Roman" w:hAnsi="Times New Roman" w:cs="Times New Roman"/>
          <w:noProof/>
          <w:szCs w:val="24"/>
        </w:rPr>
        <w:t>.</w:t>
      </w:r>
    </w:p>
    <w:p w14:paraId="70A66FC4"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Dwiyono, Y., Warman, W., Kurniawan, D., Atmaja, A. A. B. S., &amp; Lorensius, L. (2022). Kepemimpinan Instruksional Kepala Sekolah dalam Meningkatkan Efektivitas Pembelajaran. </w:t>
      </w:r>
      <w:r w:rsidRPr="004B2F7D">
        <w:rPr>
          <w:rFonts w:ascii="Times New Roman" w:hAnsi="Times New Roman" w:cs="Times New Roman"/>
          <w:i/>
          <w:iCs/>
          <w:noProof/>
          <w:szCs w:val="24"/>
        </w:rPr>
        <w:t>Scaffolding: Jurnal Pendidikan Islam Dan Multikulturalisme</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4</w:t>
      </w:r>
      <w:r w:rsidRPr="004B2F7D">
        <w:rPr>
          <w:rFonts w:ascii="Times New Roman" w:hAnsi="Times New Roman" w:cs="Times New Roman"/>
          <w:noProof/>
          <w:szCs w:val="24"/>
        </w:rPr>
        <w:t>(3), 319–334.</w:t>
      </w:r>
    </w:p>
    <w:p w14:paraId="3C1AA3B8"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Ergül, N. R., &amp; Kargın, E. K. (2014). The Effect of Project based Learning on Students’ Science Success. </w:t>
      </w:r>
      <w:r w:rsidRPr="004B2F7D">
        <w:rPr>
          <w:rFonts w:ascii="Times New Roman" w:hAnsi="Times New Roman" w:cs="Times New Roman"/>
          <w:i/>
          <w:iCs/>
          <w:noProof/>
          <w:szCs w:val="24"/>
        </w:rPr>
        <w:t>Procedia - Social and Behavioral Sciences</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136</w:t>
      </w:r>
      <w:r w:rsidRPr="004B2F7D">
        <w:rPr>
          <w:rFonts w:ascii="Times New Roman" w:hAnsi="Times New Roman" w:cs="Times New Roman"/>
          <w:noProof/>
          <w:szCs w:val="24"/>
        </w:rPr>
        <w:t>, 537–541. https://doi.org/https://doi.org/10.1016/j.sbspro.2014.05.371</w:t>
      </w:r>
    </w:p>
    <w:p w14:paraId="6507AAE0"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Gaduh, A., Pradhan, M., Priebe, J., Susanti, D., &amp; Bank, W. (2020). </w:t>
      </w:r>
      <w:r w:rsidRPr="004B2F7D">
        <w:rPr>
          <w:rFonts w:ascii="Times New Roman" w:hAnsi="Times New Roman" w:cs="Times New Roman"/>
          <w:i/>
          <w:iCs/>
          <w:noProof/>
          <w:szCs w:val="24"/>
        </w:rPr>
        <w:t>Scores, Camera, Action? Incentivizing Teachers in Remote Areas</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3</w:t>
      </w:r>
      <w:r w:rsidRPr="004B2F7D">
        <w:rPr>
          <w:rFonts w:ascii="Times New Roman" w:hAnsi="Times New Roman" w:cs="Times New Roman"/>
          <w:noProof/>
          <w:szCs w:val="24"/>
        </w:rPr>
        <w:t>(February).</w:t>
      </w:r>
    </w:p>
    <w:p w14:paraId="723335D4"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Gümüş, S., Hallinger, P., Cansoy, R., &amp; Bellibaş, M. Ş. (2021). Instructional leadership in a centralized and competitive educational system: a qualitative meta-synthesis of research from Turkey. </w:t>
      </w:r>
      <w:r w:rsidRPr="004B2F7D">
        <w:rPr>
          <w:rFonts w:ascii="Times New Roman" w:hAnsi="Times New Roman" w:cs="Times New Roman"/>
          <w:i/>
          <w:iCs/>
          <w:noProof/>
          <w:szCs w:val="24"/>
        </w:rPr>
        <w:t>Journal of Educational Administration</w:t>
      </w:r>
      <w:r w:rsidRPr="004B2F7D">
        <w:rPr>
          <w:rFonts w:ascii="Times New Roman" w:hAnsi="Times New Roman" w:cs="Times New Roman"/>
          <w:noProof/>
          <w:szCs w:val="24"/>
        </w:rPr>
        <w:t>.</w:t>
      </w:r>
    </w:p>
    <w:p w14:paraId="31A4F9C8"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Hanim, Z., Saleh, M., Soe’oed, R., Kasuma, J., &amp; Fhaeizdhyall, A. (2020). Interaction effect of teacher certification and principal leadership styles towards teacher performance: Empirical evidence of elementary school at Berau district of East Kalimantan province, Indonesia. </w:t>
      </w:r>
      <w:r w:rsidRPr="004B2F7D">
        <w:rPr>
          <w:rFonts w:ascii="Times New Roman" w:hAnsi="Times New Roman" w:cs="Times New Roman"/>
          <w:i/>
          <w:iCs/>
          <w:noProof/>
          <w:szCs w:val="24"/>
        </w:rPr>
        <w:t>International Journal of Advanced and Applied Sciences</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7</w:t>
      </w:r>
      <w:r w:rsidRPr="004B2F7D">
        <w:rPr>
          <w:rFonts w:ascii="Times New Roman" w:hAnsi="Times New Roman" w:cs="Times New Roman"/>
          <w:noProof/>
          <w:szCs w:val="24"/>
        </w:rPr>
        <w:t>(2), 57–62. https://doi.org/10.21833/ijaas.2020.02.008</w:t>
      </w:r>
    </w:p>
    <w:p w14:paraId="210F3990"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Kusnandi. (2017). Konsep Dasar dan Strategi Penjaminan Mutu Pendidikan: Sebagai Review Kebijakan Mutu Pendidikan. </w:t>
      </w:r>
      <w:r w:rsidRPr="004B2F7D">
        <w:rPr>
          <w:rFonts w:ascii="Times New Roman" w:hAnsi="Times New Roman" w:cs="Times New Roman"/>
          <w:i/>
          <w:iCs/>
          <w:noProof/>
          <w:szCs w:val="24"/>
        </w:rPr>
        <w:t>Indonesian Journal of Education Management &amp; Administration Review</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1</w:t>
      </w:r>
      <w:r w:rsidRPr="004B2F7D">
        <w:rPr>
          <w:rFonts w:ascii="Times New Roman" w:hAnsi="Times New Roman" w:cs="Times New Roman"/>
          <w:noProof/>
          <w:szCs w:val="24"/>
        </w:rPr>
        <w:t>(2), 107–118.</w:t>
      </w:r>
    </w:p>
    <w:p w14:paraId="601FFCDD"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Liu, S., &amp; Hallinger, P. (2018). Principal Instructional Leadership, Teacher Self-Efficacy, and Teacher Professional Learning in China: Testing a Mediated-Effects Model. </w:t>
      </w:r>
      <w:r w:rsidRPr="004B2F7D">
        <w:rPr>
          <w:rFonts w:ascii="Times New Roman" w:hAnsi="Times New Roman" w:cs="Times New Roman"/>
          <w:i/>
          <w:iCs/>
          <w:noProof/>
          <w:szCs w:val="24"/>
        </w:rPr>
        <w:t>Educational Administration Quarterly</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54</w:t>
      </w:r>
      <w:r w:rsidRPr="004B2F7D">
        <w:rPr>
          <w:rFonts w:ascii="Times New Roman" w:hAnsi="Times New Roman" w:cs="Times New Roman"/>
          <w:noProof/>
          <w:szCs w:val="24"/>
        </w:rPr>
        <w:t>(4), 501–528. https://doi.org/10.1177/0013161X18769048</w:t>
      </w:r>
    </w:p>
    <w:p w14:paraId="463482ED"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Lorensius, L., Hanim, Z., &amp; Warman, W. (2022). Implementasi Supervisi Akademik Kepala Sekolah dalam Peningkatan Profesionalisme Guru di SMK Katolik Kota Samarinda. </w:t>
      </w:r>
      <w:r w:rsidRPr="004B2F7D">
        <w:rPr>
          <w:rFonts w:ascii="Times New Roman" w:hAnsi="Times New Roman" w:cs="Times New Roman"/>
          <w:i/>
          <w:iCs/>
          <w:noProof/>
          <w:szCs w:val="24"/>
        </w:rPr>
        <w:t>Attractive: Innovative Education Journal</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4</w:t>
      </w:r>
      <w:r w:rsidRPr="004B2F7D">
        <w:rPr>
          <w:rFonts w:ascii="Times New Roman" w:hAnsi="Times New Roman" w:cs="Times New Roman"/>
          <w:noProof/>
          <w:szCs w:val="24"/>
        </w:rPr>
        <w:t>(2), 339–352.</w:t>
      </w:r>
    </w:p>
    <w:p w14:paraId="678F935D"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Lorensius, L., &amp; Ping, T. (2021). Model Pembiayaan Pendidikan Di Perguruan Tinggi Pada Masa Pandemi Covid-19. </w:t>
      </w:r>
      <w:r w:rsidRPr="004B2F7D">
        <w:rPr>
          <w:rFonts w:ascii="Times New Roman" w:hAnsi="Times New Roman" w:cs="Times New Roman"/>
          <w:i/>
          <w:iCs/>
          <w:noProof/>
          <w:szCs w:val="24"/>
        </w:rPr>
        <w:t>Indonesian Journal of Education and Humanity</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1</w:t>
      </w:r>
      <w:r w:rsidRPr="004B2F7D">
        <w:rPr>
          <w:rFonts w:ascii="Times New Roman" w:hAnsi="Times New Roman" w:cs="Times New Roman"/>
          <w:noProof/>
          <w:szCs w:val="24"/>
        </w:rPr>
        <w:t>(2), 107–119.</w:t>
      </w:r>
    </w:p>
    <w:p w14:paraId="0A154BC0"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Lorensius, L., Warman, W., &amp; Tresia, Y. (2021). Kajian Literatur: Implementasi Performance-Based Budgeting Pada Institusi Pendidikan Tinggi di Indonesia. </w:t>
      </w:r>
      <w:r w:rsidRPr="004B2F7D">
        <w:rPr>
          <w:rFonts w:ascii="Times New Roman" w:hAnsi="Times New Roman" w:cs="Times New Roman"/>
          <w:i/>
          <w:iCs/>
          <w:noProof/>
          <w:szCs w:val="24"/>
        </w:rPr>
        <w:t>Jurnal Pendidikan Dan Kewirausahaan</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9</w:t>
      </w:r>
      <w:r w:rsidRPr="004B2F7D">
        <w:rPr>
          <w:rFonts w:ascii="Times New Roman" w:hAnsi="Times New Roman" w:cs="Times New Roman"/>
          <w:noProof/>
          <w:szCs w:val="24"/>
        </w:rPr>
        <w:t>(1), 118–131.</w:t>
      </w:r>
    </w:p>
    <w:p w14:paraId="6E07CCFA"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Maisyaroh, M., Wiyono, B. B. B., Burhanuddin, B., &amp; Rasyad, A. A. (2017). The Relation of Educational Supervision and Teacher’s Teaching Skills. </w:t>
      </w:r>
      <w:r w:rsidRPr="004B2F7D">
        <w:rPr>
          <w:rFonts w:ascii="Times New Roman" w:hAnsi="Times New Roman" w:cs="Times New Roman"/>
          <w:i/>
          <w:iCs/>
          <w:noProof/>
          <w:szCs w:val="24"/>
        </w:rPr>
        <w:t>2nd International Conference on Educational Management and Administration (CoEMA 2017)</w:t>
      </w:r>
      <w:r w:rsidRPr="004B2F7D">
        <w:rPr>
          <w:rFonts w:ascii="Times New Roman" w:hAnsi="Times New Roman" w:cs="Times New Roman"/>
          <w:noProof/>
          <w:szCs w:val="24"/>
        </w:rPr>
        <w:t>, 300–303. https://doi.org/10.2991/coema-17.2017.51</w:t>
      </w:r>
    </w:p>
    <w:p w14:paraId="3C4F96EB"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May, L. F., Abdurrahman, A., Hariri, H., Sowiyah, S., &amp; Rahman, B. (2020). The Influence of Principal Managerial Competence on Teacher Performance at Schools in Bandar Lampung. </w:t>
      </w:r>
      <w:r w:rsidRPr="004B2F7D">
        <w:rPr>
          <w:rFonts w:ascii="Times New Roman" w:hAnsi="Times New Roman" w:cs="Times New Roman"/>
          <w:i/>
          <w:iCs/>
          <w:noProof/>
          <w:szCs w:val="24"/>
        </w:rPr>
        <w:t>Tadris: Jurnal Keguruan Dan Ilmu Tarbiyah</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5</w:t>
      </w:r>
      <w:r w:rsidRPr="004B2F7D">
        <w:rPr>
          <w:rFonts w:ascii="Times New Roman" w:hAnsi="Times New Roman" w:cs="Times New Roman"/>
          <w:noProof/>
          <w:szCs w:val="24"/>
        </w:rPr>
        <w:t>(1), 121–130. https://doi.org/10.24042/tadris.v5i1.5391</w:t>
      </w:r>
    </w:p>
    <w:p w14:paraId="545D9833"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Nilda, N., Hifza, H., &amp; Ubabuddin, U. (2020). Peran Kepala Sekolah Sebagai Supervisor dalam Meningkatkan Kinerja Guru Pendidikan Agama Islam Sekolah Dasar. </w:t>
      </w:r>
      <w:r w:rsidRPr="004B2F7D">
        <w:rPr>
          <w:rFonts w:ascii="Times New Roman" w:hAnsi="Times New Roman" w:cs="Times New Roman"/>
          <w:i/>
          <w:iCs/>
          <w:noProof/>
          <w:szCs w:val="24"/>
        </w:rPr>
        <w:t>Attadrib: Jurnal Pendidikan Guru Madrasah Ibtidaiyah</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3</w:t>
      </w:r>
      <w:r w:rsidRPr="004B2F7D">
        <w:rPr>
          <w:rFonts w:ascii="Times New Roman" w:hAnsi="Times New Roman" w:cs="Times New Roman"/>
          <w:noProof/>
          <w:szCs w:val="24"/>
        </w:rPr>
        <w:t>(1), 12–18.</w:t>
      </w:r>
    </w:p>
    <w:p w14:paraId="25A4CCC6"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Pujowati, Y., &amp; Lestari, R. A. (2019). </w:t>
      </w:r>
      <w:r w:rsidRPr="004B2F7D">
        <w:rPr>
          <w:rFonts w:ascii="Times New Roman" w:hAnsi="Times New Roman" w:cs="Times New Roman"/>
          <w:i/>
          <w:iCs/>
          <w:noProof/>
          <w:szCs w:val="24"/>
        </w:rPr>
        <w:t>Role of the Village Consultative Body to Realize Good Governance in the Village of Sumberkepuh Sub-District of Tanjunganom Nganjuk District BT  - Proceedings of the Annual International Conference of Business and Public Administration (AICoBPA 2018)</w:t>
      </w:r>
      <w:r w:rsidRPr="004B2F7D">
        <w:rPr>
          <w:rFonts w:ascii="Times New Roman" w:hAnsi="Times New Roman" w:cs="Times New Roman"/>
          <w:noProof/>
          <w:szCs w:val="24"/>
        </w:rPr>
        <w:t>. 257–259. https://doi.org/https://doi.org/10.2991/aicobpa-18.2019.58</w:t>
      </w:r>
    </w:p>
    <w:p w14:paraId="3E507F27"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Reddy, L. A., Lekwa, A., &amp; Shernoff, E. (2020). Comparison of the Effects of Coaching for General and Special Education Teachers in High-Poverty Urban Elementary Schools. </w:t>
      </w:r>
      <w:r w:rsidRPr="004B2F7D">
        <w:rPr>
          <w:rFonts w:ascii="Times New Roman" w:hAnsi="Times New Roman" w:cs="Times New Roman"/>
          <w:i/>
          <w:iCs/>
          <w:noProof/>
          <w:szCs w:val="24"/>
        </w:rPr>
        <w:t>Journal of Learning Disabilities</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54</w:t>
      </w:r>
      <w:r w:rsidRPr="004B2F7D">
        <w:rPr>
          <w:rFonts w:ascii="Times New Roman" w:hAnsi="Times New Roman" w:cs="Times New Roman"/>
          <w:noProof/>
          <w:szCs w:val="24"/>
        </w:rPr>
        <w:t>(1), 36–53. https://doi.org/10.1177/0022219420970194</w:t>
      </w:r>
    </w:p>
    <w:p w14:paraId="312ACFFD"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Saragih, A. P. (2019). Pengaruh Pelaksanaan Audit Internal terhadap Perwujudan Good Governance di Perguruan Panca Bud. </w:t>
      </w:r>
      <w:r w:rsidRPr="004B2F7D">
        <w:rPr>
          <w:rFonts w:ascii="Times New Roman" w:hAnsi="Times New Roman" w:cs="Times New Roman"/>
          <w:i/>
          <w:iCs/>
          <w:noProof/>
          <w:szCs w:val="24"/>
        </w:rPr>
        <w:t>Kumpulan Karya Ilmiah Mahasiswa Fakultas Sosial Sains</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1</w:t>
      </w:r>
      <w:r w:rsidRPr="004B2F7D">
        <w:rPr>
          <w:rFonts w:ascii="Times New Roman" w:hAnsi="Times New Roman" w:cs="Times New Roman"/>
          <w:noProof/>
          <w:szCs w:val="24"/>
        </w:rPr>
        <w:t>(01).</w:t>
      </w:r>
    </w:p>
    <w:p w14:paraId="5279E810"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Shaturaev, J. (2021). Financing and Management of Islamic (Madrasah) Education in Indonesia. </w:t>
      </w:r>
      <w:r w:rsidRPr="004B2F7D">
        <w:rPr>
          <w:rFonts w:ascii="Times New Roman" w:hAnsi="Times New Roman" w:cs="Times New Roman"/>
          <w:i/>
          <w:iCs/>
          <w:noProof/>
          <w:szCs w:val="24"/>
        </w:rPr>
        <w:t>Zeszyty Naukowe Politechniki Częstochowskiej Zarządzanie</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42</w:t>
      </w:r>
      <w:r w:rsidRPr="004B2F7D">
        <w:rPr>
          <w:rFonts w:ascii="Times New Roman" w:hAnsi="Times New Roman" w:cs="Times New Roman"/>
          <w:noProof/>
          <w:szCs w:val="24"/>
        </w:rPr>
        <w:t>(1), 57–65.</w:t>
      </w:r>
    </w:p>
    <w:p w14:paraId="29C88EC5"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Tesfaye, G., &amp; Ababa, A. (2018). </w:t>
      </w:r>
      <w:r w:rsidRPr="004B2F7D">
        <w:rPr>
          <w:rFonts w:ascii="Times New Roman" w:hAnsi="Times New Roman" w:cs="Times New Roman"/>
          <w:i/>
          <w:iCs/>
          <w:noProof/>
          <w:szCs w:val="24"/>
        </w:rPr>
        <w:t>Practices and challenges of financial resource management in government secondary schools of Adama City Administration (Unpublished Master Thesis). Addis Ababa.</w:t>
      </w:r>
    </w:p>
    <w:p w14:paraId="0E19F70F"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szCs w:val="24"/>
        </w:rPr>
      </w:pPr>
      <w:r w:rsidRPr="004B2F7D">
        <w:rPr>
          <w:rFonts w:ascii="Times New Roman" w:hAnsi="Times New Roman" w:cs="Times New Roman"/>
          <w:noProof/>
          <w:szCs w:val="24"/>
        </w:rPr>
        <w:t xml:space="preserve">Warman, W., Lorensius, L., &amp; Rohana, R. (2021). Curriculum of Management in Improving the Quality of Catholic School Education in Samarinda City, East Kalimantan, Indonesia. </w:t>
      </w:r>
      <w:r w:rsidRPr="004B2F7D">
        <w:rPr>
          <w:rFonts w:ascii="Times New Roman" w:hAnsi="Times New Roman" w:cs="Times New Roman"/>
          <w:i/>
          <w:iCs/>
          <w:noProof/>
          <w:szCs w:val="24"/>
        </w:rPr>
        <w:t>Budapest International Research and Critics Institute (BIRCI-Journal): Humanities and Social Sciences</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4</w:t>
      </w:r>
      <w:r w:rsidRPr="004B2F7D">
        <w:rPr>
          <w:rFonts w:ascii="Times New Roman" w:hAnsi="Times New Roman" w:cs="Times New Roman"/>
          <w:noProof/>
          <w:szCs w:val="24"/>
        </w:rPr>
        <w:t>(3), 3677–3688.</w:t>
      </w:r>
    </w:p>
    <w:p w14:paraId="1527A59C" w14:textId="77777777" w:rsidR="004B2F7D" w:rsidRPr="004B2F7D" w:rsidRDefault="004B2F7D" w:rsidP="00213488">
      <w:pPr>
        <w:widowControl w:val="0"/>
        <w:autoSpaceDE w:val="0"/>
        <w:autoSpaceDN w:val="0"/>
        <w:adjustRightInd w:val="0"/>
        <w:spacing w:after="120" w:line="240" w:lineRule="auto"/>
        <w:ind w:left="480" w:hanging="480"/>
        <w:jc w:val="both"/>
        <w:rPr>
          <w:rFonts w:ascii="Times New Roman" w:hAnsi="Times New Roman" w:cs="Times New Roman"/>
          <w:noProof/>
        </w:rPr>
      </w:pPr>
      <w:r w:rsidRPr="004B2F7D">
        <w:rPr>
          <w:rFonts w:ascii="Times New Roman" w:hAnsi="Times New Roman" w:cs="Times New Roman"/>
          <w:noProof/>
          <w:szCs w:val="24"/>
        </w:rPr>
        <w:t xml:space="preserve">Warman, W., Suryaningsi, S., &amp; Mulawarman, W. G. (2021). Overcoming obstacles in implementing 2013 curriculum policy. </w:t>
      </w:r>
      <w:r w:rsidRPr="004B2F7D">
        <w:rPr>
          <w:rFonts w:ascii="Times New Roman" w:hAnsi="Times New Roman" w:cs="Times New Roman"/>
          <w:i/>
          <w:iCs/>
          <w:noProof/>
          <w:szCs w:val="24"/>
        </w:rPr>
        <w:t>Cypriot Journal of Education</w:t>
      </w:r>
      <w:r w:rsidRPr="004B2F7D">
        <w:rPr>
          <w:rFonts w:ascii="Times New Roman" w:hAnsi="Times New Roman" w:cs="Times New Roman"/>
          <w:noProof/>
          <w:szCs w:val="24"/>
        </w:rPr>
        <w:t xml:space="preserve">, </w:t>
      </w:r>
      <w:r w:rsidRPr="004B2F7D">
        <w:rPr>
          <w:rFonts w:ascii="Times New Roman" w:hAnsi="Times New Roman" w:cs="Times New Roman"/>
          <w:i/>
          <w:iCs/>
          <w:noProof/>
          <w:szCs w:val="24"/>
        </w:rPr>
        <w:t>16</w:t>
      </w:r>
      <w:r w:rsidRPr="004B2F7D">
        <w:rPr>
          <w:rFonts w:ascii="Times New Roman" w:hAnsi="Times New Roman" w:cs="Times New Roman"/>
          <w:noProof/>
          <w:szCs w:val="24"/>
        </w:rPr>
        <w:t>(3), 967–980.</w:t>
      </w:r>
    </w:p>
    <w:p w14:paraId="5430D608" w14:textId="10DB05AA" w:rsidR="001B5A18" w:rsidRDefault="001A539B">
      <w:pPr>
        <w:spacing w:after="120"/>
        <w:ind w:firstLine="720"/>
        <w:jc w:val="both"/>
        <w:rPr>
          <w:rFonts w:ascii="Times New Roman" w:hAnsi="Times New Roman" w:cs="Times New Roman"/>
          <w:lang w:val="en-US"/>
        </w:rPr>
      </w:pPr>
      <w:r>
        <w:rPr>
          <w:rFonts w:ascii="Times New Roman" w:hAnsi="Times New Roman" w:cs="Times New Roman"/>
          <w:lang w:val="en-US"/>
        </w:rPr>
        <w:fldChar w:fldCharType="end"/>
      </w:r>
    </w:p>
    <w:sectPr w:rsidR="001B5A1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9839" w14:textId="77777777" w:rsidR="00E85CEA" w:rsidRDefault="00E85CEA">
      <w:pPr>
        <w:spacing w:line="240" w:lineRule="auto"/>
      </w:pPr>
      <w:r>
        <w:separator/>
      </w:r>
    </w:p>
  </w:endnote>
  <w:endnote w:type="continuationSeparator" w:id="0">
    <w:p w14:paraId="59674AD6" w14:textId="77777777" w:rsidR="00E85CEA" w:rsidRDefault="00E85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4DAD" w14:textId="30ADA728" w:rsidR="001B5A18"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w:t>
    </w:r>
    <w:r w:rsidR="000D238A">
      <w:rPr>
        <w:rFonts w:ascii="Times New Roman" w:hAnsi="Times New Roman" w:cs="Times New Roman"/>
        <w:lang w:val="en-US"/>
      </w:rPr>
      <w:t>7</w:t>
    </w:r>
    <w:r>
      <w:rPr>
        <w:rFonts w:ascii="Times New Roman" w:hAnsi="Times New Roman" w:cs="Times New Roman"/>
        <w:lang w:val="en-US"/>
      </w:rPr>
      <w:t xml:space="preserve"> No </w:t>
    </w:r>
    <w:r w:rsidR="000D238A">
      <w:rPr>
        <w:rFonts w:ascii="Times New Roman" w:hAnsi="Times New Roman" w:cs="Times New Roman"/>
        <w:lang w:val="en-US"/>
      </w:rPr>
      <w:t>1</w:t>
    </w:r>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r w:rsidR="000D238A">
      <w:rPr>
        <w:rFonts w:ascii="Times New Roman" w:hAnsi="Times New Roman" w:cs="Times New Roman"/>
        <w:lang w:val="en-US"/>
      </w:rPr>
      <w:t>2023</w:t>
    </w:r>
    <w:r>
      <w:rPr>
        <w:rFonts w:ascii="Times New Roman" w:hAnsi="Times New Roman" w:cs="Times New Roman"/>
      </w:rPr>
      <w:t xml:space="preserve"> </w:t>
    </w:r>
    <w:r>
      <w:rPr>
        <w:rFonts w:ascii="Times New Roman" w:hAnsi="Times New Roman" w:cs="Times New Roman"/>
        <w:lang w:val="en-US"/>
      </w:rPr>
      <w:t xml:space="preserve"> </w:t>
    </w:r>
  </w:p>
  <w:p w14:paraId="7618822C" w14:textId="795601F4" w:rsidR="001B5A18" w:rsidRPr="000D238A" w:rsidRDefault="00000000" w:rsidP="000D238A">
    <w:pPr>
      <w:pStyle w:val="Footer"/>
      <w:jc w:val="right"/>
      <w:rPr>
        <w:rFonts w:ascii="Times New Roman" w:hAnsi="Times New Roman" w:cs="Times New Roman"/>
      </w:rPr>
    </w:pPr>
    <w:r>
      <w:rPr>
        <w:rFonts w:ascii="Times New Roman" w:hAnsi="Times New Roman" w:cs="Times New Roman"/>
        <w:lang w:val="en-US"/>
      </w:rPr>
      <w:t>p-ISSN 2580-3735 e-ISSN 2580-1147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264C" w14:textId="77777777" w:rsidR="00E85CEA" w:rsidRDefault="00E85CEA">
      <w:pPr>
        <w:spacing w:after="0" w:line="240" w:lineRule="auto"/>
      </w:pPr>
      <w:r>
        <w:separator/>
      </w:r>
    </w:p>
  </w:footnote>
  <w:footnote w:type="continuationSeparator" w:id="0">
    <w:p w14:paraId="31F91AFE" w14:textId="77777777" w:rsidR="00E85CEA" w:rsidRDefault="00E85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C54C" w14:textId="77777777" w:rsidR="001B5A18"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17FDAB03" w14:textId="77777777" w:rsidR="001B5A18" w:rsidRDefault="001B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E5E3" w14:textId="75AF2581" w:rsidR="001B5A18"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00258F">
      <w:rPr>
        <w:lang w:val="en-US"/>
      </w:rPr>
      <w:tab/>
    </w:r>
    <w:r w:rsidR="0000258F" w:rsidRPr="0000258F">
      <w:rPr>
        <w:rFonts w:ascii="Times New Roman" w:hAnsi="Times New Roman" w:cs="Times New Roman"/>
        <w:i/>
        <w:lang w:val="en-US"/>
      </w:rPr>
      <w:t>Interaction of the Effect of Principal’s Leadership and Education Financing on Performance of Junior High School Teachers in Mahakam East Kalimantan, Indonesia</w:t>
    </w:r>
    <w:r w:rsidR="0000258F">
      <w:rPr>
        <w:rFonts w:ascii="Times New Roman" w:hAnsi="Times New Roman" w:cs="Times New Roman"/>
        <w:i/>
        <w:lang w:val="en-US"/>
      </w:rPr>
      <w:t xml:space="preserve"> </w:t>
    </w:r>
    <w:r w:rsidR="000D238A">
      <w:rPr>
        <w:rFonts w:ascii="Times New Roman" w:hAnsi="Times New Roman" w:cs="Times New Roman"/>
        <w:i/>
        <w:lang w:val="en-US"/>
      </w:rPr>
      <w:t>-</w:t>
    </w:r>
    <w:r w:rsidR="000D238A" w:rsidRPr="000D238A">
      <w:t xml:space="preserve"> </w:t>
    </w:r>
    <w:proofErr w:type="spellStart"/>
    <w:r w:rsidR="000D238A" w:rsidRPr="000D238A">
      <w:rPr>
        <w:rFonts w:ascii="Times New Roman" w:hAnsi="Times New Roman" w:cs="Times New Roman"/>
        <w:i/>
        <w:lang w:val="en-US"/>
      </w:rPr>
      <w:t>Zaenab</w:t>
    </w:r>
    <w:proofErr w:type="spellEnd"/>
    <w:r w:rsidR="000D238A" w:rsidRPr="000D238A">
      <w:rPr>
        <w:rFonts w:ascii="Times New Roman" w:hAnsi="Times New Roman" w:cs="Times New Roman"/>
        <w:i/>
        <w:lang w:val="en-US"/>
      </w:rPr>
      <w:t xml:space="preserve"> </w:t>
    </w:r>
    <w:proofErr w:type="spellStart"/>
    <w:r w:rsidR="000D238A" w:rsidRPr="000D238A">
      <w:rPr>
        <w:rFonts w:ascii="Times New Roman" w:hAnsi="Times New Roman" w:cs="Times New Roman"/>
        <w:i/>
        <w:lang w:val="en-US"/>
      </w:rPr>
      <w:t>Hanim</w:t>
    </w:r>
    <w:proofErr w:type="spellEnd"/>
    <w:r w:rsidR="000D238A" w:rsidRPr="000D238A">
      <w:rPr>
        <w:rFonts w:ascii="Times New Roman" w:hAnsi="Times New Roman" w:cs="Times New Roman"/>
        <w:i/>
        <w:lang w:val="en-US"/>
      </w:rPr>
      <w:t xml:space="preserve">, Anita, </w:t>
    </w:r>
    <w:proofErr w:type="spellStart"/>
    <w:r w:rsidR="000D238A" w:rsidRPr="000D238A">
      <w:rPr>
        <w:rFonts w:ascii="Times New Roman" w:hAnsi="Times New Roman" w:cs="Times New Roman"/>
        <w:i/>
        <w:lang w:val="en-US"/>
      </w:rPr>
      <w:t>Widyatmike</w:t>
    </w:r>
    <w:proofErr w:type="spellEnd"/>
    <w:r w:rsidR="000D238A" w:rsidRPr="000D238A">
      <w:rPr>
        <w:rFonts w:ascii="Times New Roman" w:hAnsi="Times New Roman" w:cs="Times New Roman"/>
        <w:i/>
        <w:lang w:val="en-US"/>
      </w:rPr>
      <w:t xml:space="preserve"> </w:t>
    </w:r>
    <w:proofErr w:type="spellStart"/>
    <w:r w:rsidR="000D238A" w:rsidRPr="000D238A">
      <w:rPr>
        <w:rFonts w:ascii="Times New Roman" w:hAnsi="Times New Roman" w:cs="Times New Roman"/>
        <w:i/>
        <w:lang w:val="en-US"/>
      </w:rPr>
      <w:t>Gede</w:t>
    </w:r>
    <w:proofErr w:type="spellEnd"/>
    <w:r w:rsidR="000D238A" w:rsidRPr="000D238A">
      <w:rPr>
        <w:rFonts w:ascii="Times New Roman" w:hAnsi="Times New Roman" w:cs="Times New Roman"/>
        <w:i/>
        <w:lang w:val="en-US"/>
      </w:rPr>
      <w:t xml:space="preserve"> </w:t>
    </w:r>
    <w:proofErr w:type="spellStart"/>
    <w:r w:rsidR="000D238A" w:rsidRPr="000D238A">
      <w:rPr>
        <w:rFonts w:ascii="Times New Roman" w:hAnsi="Times New Roman" w:cs="Times New Roman"/>
        <w:i/>
        <w:lang w:val="en-US"/>
      </w:rPr>
      <w:t>Mulawarman</w:t>
    </w:r>
    <w:proofErr w:type="spellEnd"/>
    <w:r w:rsidR="000D238A" w:rsidRPr="000D238A">
      <w:rPr>
        <w:rFonts w:ascii="Times New Roman" w:hAnsi="Times New Roman" w:cs="Times New Roman"/>
        <w:i/>
        <w:lang w:val="en-US"/>
      </w:rPr>
      <w:t xml:space="preserve">, </w:t>
    </w:r>
    <w:proofErr w:type="spellStart"/>
    <w:r w:rsidR="000D238A" w:rsidRPr="000D238A">
      <w:rPr>
        <w:rFonts w:ascii="Times New Roman" w:hAnsi="Times New Roman" w:cs="Times New Roman"/>
        <w:i/>
        <w:lang w:val="en-US"/>
      </w:rPr>
      <w:t>Sudadi</w:t>
    </w:r>
    <w:proofErr w:type="spellEnd"/>
  </w:p>
  <w:p w14:paraId="0C34EBF1" w14:textId="030A7565" w:rsidR="001B5A18"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r w:rsidR="000D238A">
      <w:rPr>
        <w:rFonts w:ascii="Times New Roman" w:hAnsi="Times New Roman" w:cs="Times New Roman"/>
        <w:i/>
        <w:lang w:val="en-US"/>
      </w:rPr>
      <w:t xml:space="preserve">   </w:t>
    </w:r>
    <w:r>
      <w:rPr>
        <w:rFonts w:ascii="Times New Roman" w:hAnsi="Times New Roman" w:cs="Times New Roman"/>
        <w:i/>
        <w:lang w:val="en-US"/>
      </w:rPr>
      <w:t xml:space="preserve">DOI </w:t>
    </w:r>
    <w:r w:rsidR="000D238A">
      <w:rPr>
        <w:rFonts w:ascii="Times New Roman" w:hAnsi="Times New Roman" w:cs="Times New Roman"/>
        <w:i/>
        <w:lang w:val="en-US"/>
      </w:rPr>
      <w:tab/>
    </w:r>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654C320C" w14:textId="77777777" w:rsidR="001B5A18" w:rsidRDefault="001B5A1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127628625">
    <w:abstractNumId w:val="1"/>
  </w:num>
  <w:num w:numId="2" w16cid:durableId="606549321">
    <w:abstractNumId w:val="0"/>
  </w:num>
  <w:num w:numId="3" w16cid:durableId="938372274">
    <w:abstractNumId w:val="1"/>
  </w:num>
  <w:num w:numId="4" w16cid:durableId="103935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258F"/>
    <w:rsid w:val="000D238A"/>
    <w:rsid w:val="000F55E7"/>
    <w:rsid w:val="001028D0"/>
    <w:rsid w:val="001A539B"/>
    <w:rsid w:val="001B5A18"/>
    <w:rsid w:val="00211635"/>
    <w:rsid w:val="00213488"/>
    <w:rsid w:val="002F21B6"/>
    <w:rsid w:val="00306015"/>
    <w:rsid w:val="003404A8"/>
    <w:rsid w:val="0039487D"/>
    <w:rsid w:val="003E01A5"/>
    <w:rsid w:val="00417418"/>
    <w:rsid w:val="00446BF0"/>
    <w:rsid w:val="00474544"/>
    <w:rsid w:val="00496319"/>
    <w:rsid w:val="004B2F7D"/>
    <w:rsid w:val="004D796C"/>
    <w:rsid w:val="00584E62"/>
    <w:rsid w:val="006E2B01"/>
    <w:rsid w:val="00723BEF"/>
    <w:rsid w:val="007958AE"/>
    <w:rsid w:val="00863B89"/>
    <w:rsid w:val="008C1DF8"/>
    <w:rsid w:val="00916267"/>
    <w:rsid w:val="00AF321D"/>
    <w:rsid w:val="00C62AD6"/>
    <w:rsid w:val="00C96882"/>
    <w:rsid w:val="00E51F5E"/>
    <w:rsid w:val="00E85CEA"/>
    <w:rsid w:val="00EE1914"/>
    <w:rsid w:val="00F17CA8"/>
    <w:rsid w:val="00F446EB"/>
    <w:rsid w:val="00F85EA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E3A3CB"/>
  <w15:docId w15:val="{FDE84ABD-C9EA-49E4-B64B-A6C8FFF4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06015"/>
    <w:rPr>
      <w:color w:val="0563C1" w:themeColor="hyperlink"/>
      <w:u w:val="single"/>
    </w:rPr>
  </w:style>
  <w:style w:type="character" w:styleId="UnresolvedMention">
    <w:name w:val="Unresolved Mention"/>
    <w:basedOn w:val="DefaultParagraphFont"/>
    <w:uiPriority w:val="99"/>
    <w:semiHidden/>
    <w:unhideWhenUsed/>
    <w:rsid w:val="00306015"/>
    <w:rPr>
      <w:color w:val="605E5C"/>
      <w:shd w:val="clear" w:color="auto" w:fill="E1DFDD"/>
    </w:rPr>
  </w:style>
  <w:style w:type="table" w:customStyle="1" w:styleId="Table3">
    <w:name w:val="Table3"/>
    <w:basedOn w:val="TableNormal"/>
    <w:rsid w:val="00916267"/>
    <w:pPr>
      <w:spacing w:line="276" w:lineRule="auto"/>
    </w:pPr>
    <w:rPr>
      <w:rFonts w:ascii="Arial" w:eastAsia="Arial" w:hAnsi="Arial" w:cs="Arial"/>
      <w:sz w:val="22"/>
      <w:szCs w:val="22"/>
      <w:lang w:val="en" w:eastAsia="en-US"/>
    </w:rPr>
    <w:tblPr>
      <w:tblStyleRowBandSize w:val="1"/>
      <w:tblStyleColBandSize w:val="1"/>
      <w:tblCellMar>
        <w:top w:w="100" w:type="dxa"/>
        <w:left w:w="100" w:type="dxa"/>
        <w:bottom w:w="100" w:type="dxa"/>
        <w:right w:w="100" w:type="dxa"/>
      </w:tblCellMar>
    </w:tblPr>
  </w:style>
  <w:style w:type="table" w:customStyle="1" w:styleId="Table5">
    <w:name w:val="Table5"/>
    <w:basedOn w:val="TableNormal"/>
    <w:rsid w:val="00916267"/>
    <w:pPr>
      <w:spacing w:line="276" w:lineRule="auto"/>
    </w:pPr>
    <w:rPr>
      <w:rFonts w:ascii="Arial" w:eastAsia="Arial" w:hAnsi="Arial" w:cs="Arial"/>
      <w:sz w:val="22"/>
      <w:szCs w:val="22"/>
      <w:lang w:val="en" w:eastAsia="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aenabhani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enabhanim@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1B98A-2CD0-4981-B21E-448B3BEB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12154</Words>
  <Characters>69284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F</dc:creator>
  <cp:lastModifiedBy>Willyam Roni</cp:lastModifiedBy>
  <cp:revision>2</cp:revision>
  <dcterms:created xsi:type="dcterms:W3CDTF">2023-01-26T19:19:00Z</dcterms:created>
  <dcterms:modified xsi:type="dcterms:W3CDTF">2023-01-26T19:19:00Z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a125382f-c719-3b10-9765-303c4a4ead75</vt:lpwstr>
  </property>
  <property fmtid="{D5CDD505-2E9C-101B-9397-08002B2CF9AE}" pid="25" name="Mendeley Citation Style_1">
    <vt:lpwstr>http://www.zotero.org/styles/apa</vt:lpwstr>
  </property>
</Properties>
</file>