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DCD26" w14:textId="77777777" w:rsidR="00F54C53" w:rsidRDefault="001D4AC2">
      <w:pPr>
        <w:spacing w:after="0"/>
        <w:ind w:left="709" w:firstLine="11"/>
        <w:jc w:val="center"/>
        <w:rPr>
          <w:rFonts w:ascii="Times New Roman" w:hAnsi="Times New Roman" w:cs="Times New Roman"/>
          <w:b/>
          <w:bCs/>
          <w:sz w:val="40"/>
          <w:szCs w:val="40"/>
          <w:lang w:val="en-US"/>
        </w:rPr>
      </w:pPr>
      <w:r>
        <w:rPr>
          <w:noProof/>
          <w:lang w:val="en-US"/>
        </w:rPr>
        <w:drawing>
          <wp:anchor distT="0" distB="0" distL="114300" distR="114300" simplePos="0" relativeHeight="251659264" behindDoc="0" locked="0" layoutInCell="1" allowOverlap="1" wp14:anchorId="64079ECE" wp14:editId="136425A5">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val="en-US"/>
        </w:rPr>
        <w:drawing>
          <wp:anchor distT="0" distB="0" distL="114300" distR="114300" simplePos="0" relativeHeight="251660288" behindDoc="0" locked="0" layoutInCell="1" allowOverlap="1" wp14:anchorId="0404F87F" wp14:editId="4DBDD389">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10740FA9" w14:textId="77777777" w:rsidR="00F54C53" w:rsidRDefault="001D4AC2">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4F898C9A" w14:textId="77777777" w:rsidR="00F54C53" w:rsidRDefault="001D4AC2">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14:paraId="6AE3D15A" w14:textId="77777777" w:rsidR="00F54C53" w:rsidRDefault="001D4AC2">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2FB0A284" w14:textId="77777777" w:rsidR="001072DA" w:rsidRPr="001072DA" w:rsidRDefault="001072DA" w:rsidP="001072DA">
      <w:pPr>
        <w:spacing w:after="0" w:line="240" w:lineRule="auto"/>
        <w:rPr>
          <w:rFonts w:ascii="Times New Roman" w:hAnsi="Times New Roman" w:cs="Times New Roman"/>
          <w:sz w:val="24"/>
          <w:szCs w:val="24"/>
        </w:rPr>
      </w:pPr>
    </w:p>
    <w:p w14:paraId="6A6627B8" w14:textId="05F1CE9C" w:rsidR="00F54C53" w:rsidRPr="001072DA" w:rsidRDefault="001072DA" w:rsidP="00420F74">
      <w:pPr>
        <w:spacing w:before="80" w:line="240" w:lineRule="auto"/>
        <w:ind w:left="709" w:right="303"/>
        <w:jc w:val="center"/>
        <w:rPr>
          <w:rFonts w:ascii="Times New Roman" w:hAnsi="Times New Roman" w:cs="Times New Roman"/>
          <w:b/>
          <w:sz w:val="24"/>
          <w:szCs w:val="24"/>
        </w:rPr>
      </w:pPr>
      <w:r w:rsidRPr="001072DA">
        <w:rPr>
          <w:rFonts w:ascii="Times New Roman" w:hAnsi="Times New Roman" w:cs="Times New Roman"/>
          <w:b/>
          <w:sz w:val="24"/>
          <w:szCs w:val="24"/>
        </w:rPr>
        <w:t>PENGARUH KOMUNIKASI GURU DAN ORANG TUA TERH</w:t>
      </w:r>
      <w:r w:rsidR="00AA0970">
        <w:rPr>
          <w:rFonts w:ascii="Times New Roman" w:hAnsi="Times New Roman" w:cs="Times New Roman"/>
          <w:b/>
          <w:sz w:val="24"/>
          <w:szCs w:val="24"/>
        </w:rPr>
        <w:t>ADAP KEMAMPUAN MEMBACA</w:t>
      </w:r>
      <w:r w:rsidRPr="001072DA">
        <w:rPr>
          <w:rFonts w:ascii="Times New Roman" w:hAnsi="Times New Roman" w:cs="Times New Roman"/>
          <w:b/>
          <w:sz w:val="24"/>
          <w:szCs w:val="24"/>
        </w:rPr>
        <w:t xml:space="preserve"> SISWA KELAS 1 SDN WILAYAH V KECAMATAN KALIDERES</w:t>
      </w:r>
    </w:p>
    <w:p w14:paraId="5DB015EA" w14:textId="2EABA472" w:rsidR="00F54C53" w:rsidRPr="001072DA" w:rsidRDefault="001072DA" w:rsidP="00420F74">
      <w:pPr>
        <w:spacing w:after="0" w:line="240" w:lineRule="auto"/>
        <w:jc w:val="center"/>
        <w:rPr>
          <w:rFonts w:ascii="Arial" w:hAnsi="Arial"/>
          <w:b/>
        </w:rPr>
      </w:pPr>
      <w:r w:rsidRPr="001072DA">
        <w:rPr>
          <w:rFonts w:ascii="Times New Roman" w:hAnsi="Times New Roman" w:cs="Times New Roman"/>
          <w:b/>
        </w:rPr>
        <w:t>Siti</w:t>
      </w:r>
      <w:r>
        <w:rPr>
          <w:rFonts w:ascii="Arial" w:hAnsi="Arial"/>
          <w:b/>
        </w:rPr>
        <w:t xml:space="preserve"> </w:t>
      </w:r>
      <w:r w:rsidRPr="001072DA">
        <w:rPr>
          <w:rFonts w:ascii="Times New Roman" w:hAnsi="Times New Roman" w:cs="Times New Roman"/>
          <w:b/>
        </w:rPr>
        <w:t>Walimah</w:t>
      </w:r>
      <w:r>
        <w:rPr>
          <w:rFonts w:ascii="Times New Roman" w:hAnsi="Times New Roman" w:cs="Times New Roman"/>
          <w:b/>
          <w:lang w:val="en-US"/>
        </w:rPr>
        <w:t xml:space="preserve"> </w:t>
      </w:r>
      <w:r>
        <w:rPr>
          <w:rFonts w:ascii="Times New Roman" w:hAnsi="Times New Roman" w:cs="Times New Roman"/>
          <w:color w:val="000000"/>
          <w:szCs w:val="24"/>
          <w:vertAlign w:val="superscript"/>
        </w:rPr>
        <w:t>1</w:t>
      </w:r>
      <w:r w:rsidR="001D4AC2">
        <w:rPr>
          <w:rFonts w:ascii="Times New Roman" w:hAnsi="Times New Roman" w:cs="Times New Roman"/>
          <w:b/>
          <w:bCs/>
          <w:color w:val="000000"/>
          <w:sz w:val="24"/>
          <w:szCs w:val="24"/>
          <w:vertAlign w:val="superscript"/>
        </w:rPr>
        <w:sym w:font="Wingdings" w:char="F02A"/>
      </w:r>
      <w:r w:rsidR="001D4AC2">
        <w:rPr>
          <w:rFonts w:ascii="Times New Roman" w:hAnsi="Times New Roman" w:cs="Times New Roman"/>
          <w:color w:val="000000"/>
          <w:sz w:val="24"/>
          <w:szCs w:val="24"/>
        </w:rPr>
        <w:t xml:space="preserve"> </w:t>
      </w:r>
    </w:p>
    <w:p w14:paraId="5340A7EC" w14:textId="4BF7D9E9" w:rsidR="00F54C53" w:rsidRDefault="001D4AC2" w:rsidP="00420F74">
      <w:pPr>
        <w:pStyle w:val="Afiliasi"/>
        <w:rPr>
          <w:sz w:val="22"/>
          <w:szCs w:val="24"/>
          <w:lang w:val="en-US"/>
        </w:rPr>
      </w:pPr>
      <w:r>
        <w:rPr>
          <w:sz w:val="22"/>
          <w:szCs w:val="24"/>
        </w:rPr>
        <w:t>(P</w:t>
      </w:r>
      <w:r w:rsidR="009F1CE3">
        <w:rPr>
          <w:sz w:val="22"/>
          <w:szCs w:val="24"/>
          <w:lang w:val="en-US"/>
        </w:rPr>
        <w:t>endidikan</w:t>
      </w:r>
      <w:r w:rsidR="001072DA">
        <w:rPr>
          <w:sz w:val="22"/>
          <w:szCs w:val="24"/>
          <w:lang w:val="en-US"/>
        </w:rPr>
        <w:t xml:space="preserve"> Dasar</w:t>
      </w:r>
      <w:r>
        <w:rPr>
          <w:sz w:val="22"/>
          <w:szCs w:val="24"/>
        </w:rPr>
        <w:t xml:space="preserve">, </w:t>
      </w:r>
      <w:r w:rsidR="001072DA" w:rsidRPr="001072DA">
        <w:rPr>
          <w:sz w:val="24"/>
          <w:szCs w:val="24"/>
        </w:rPr>
        <w:t>Universitas Terbuka</w:t>
      </w:r>
      <w:r w:rsidR="001072DA" w:rsidRPr="001072DA">
        <w:rPr>
          <w:sz w:val="24"/>
          <w:szCs w:val="24"/>
          <w:vertAlign w:val="superscript"/>
        </w:rPr>
        <w:t>1</w:t>
      </w:r>
      <w:r>
        <w:rPr>
          <w:sz w:val="22"/>
          <w:szCs w:val="24"/>
        </w:rPr>
        <w:t xml:space="preserve">) </w:t>
      </w:r>
    </w:p>
    <w:p w14:paraId="7B07C41C" w14:textId="4F705616" w:rsidR="00101C2E" w:rsidRPr="009F1CE3" w:rsidRDefault="001D4AC2" w:rsidP="00420F74">
      <w:pPr>
        <w:spacing w:after="0" w:line="240" w:lineRule="auto"/>
        <w:jc w:val="center"/>
        <w:rPr>
          <w:rFonts w:ascii="Times New Roman" w:hAnsi="Times New Roman" w:cs="Times New Roman"/>
          <w:lang w:val="en-US"/>
        </w:rPr>
      </w:pPr>
      <w:r w:rsidRPr="00101C2E">
        <w:rPr>
          <w:rFonts w:ascii="Times New Roman" w:hAnsi="Times New Roman" w:cs="Times New Roman"/>
        </w:rPr>
        <w:t>e-mail</w:t>
      </w:r>
      <w:r w:rsidR="00101C2E" w:rsidRPr="00101C2E">
        <w:rPr>
          <w:rFonts w:ascii="Times New Roman" w:hAnsi="Times New Roman" w:cs="Times New Roman"/>
        </w:rPr>
        <w:t xml:space="preserve"> </w:t>
      </w:r>
      <w:hyperlink r:id="rId11" w:history="1">
        <w:r w:rsidR="009F1CE3" w:rsidRPr="00000EAF">
          <w:rPr>
            <w:rStyle w:val="Hyperlink"/>
            <w:rFonts w:ascii="Times New Roman" w:hAnsi="Times New Roman"/>
          </w:rPr>
          <w:t>Sitiwalimah71@gmail.com</w:t>
        </w:r>
      </w:hyperlink>
      <w:r w:rsidR="009F1CE3">
        <w:rPr>
          <w:rFonts w:ascii="Times New Roman" w:hAnsi="Times New Roman" w:cs="Times New Roman"/>
          <w:lang w:val="en-US"/>
        </w:rPr>
        <w:t xml:space="preserve"> </w:t>
      </w:r>
    </w:p>
    <w:p w14:paraId="7276FDC5" w14:textId="71D1C891" w:rsidR="00F54C53" w:rsidRDefault="00F54C53" w:rsidP="00420F74">
      <w:pPr>
        <w:pStyle w:val="Afiliasi"/>
        <w:rPr>
          <w:sz w:val="22"/>
          <w:szCs w:val="24"/>
        </w:rPr>
      </w:pPr>
    </w:p>
    <w:p w14:paraId="43E419F2" w14:textId="0B91B0CB" w:rsidR="00F54C53" w:rsidRDefault="001D4AC2" w:rsidP="00420F74">
      <w:pPr>
        <w:autoSpaceDE w:val="0"/>
        <w:autoSpaceDN w:val="0"/>
        <w:adjustRightInd w:val="0"/>
        <w:spacing w:before="120" w:after="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107EF4D6" w14:textId="0865D2B0" w:rsidR="00101C2E" w:rsidRPr="00420F74" w:rsidRDefault="00101C2E" w:rsidP="00420F74">
      <w:pPr>
        <w:spacing w:after="0"/>
        <w:ind w:right="113"/>
        <w:jc w:val="both"/>
        <w:rPr>
          <w:rFonts w:ascii="Times New Roman" w:hAnsi="Times New Roman" w:cs="Times New Roman"/>
        </w:rPr>
      </w:pPr>
      <w:r w:rsidRPr="00420F74">
        <w:rPr>
          <w:rFonts w:ascii="Times New Roman" w:hAnsi="Times New Roman" w:cs="Times New Roman"/>
        </w:rPr>
        <w:t>Tujuan penelitian ini adalah untuk mengetahui pengaruh komunikasi guru dan orang tua secara bersama-sama terhadap kemampuan membaca permulaan, pengaruh komunikasi guru terhadap kemampuan membaca permulaan, dan pengaruh komunikasi orang tua terhadap kemampuan membaca permulaan pada siswa Kelas 1 SDN Wilayah V Kecamatan Kalideres. Responden dalam penelitian ini berjumlah 100 siswa</w:t>
      </w:r>
      <w:r w:rsidR="004931CB">
        <w:rPr>
          <w:rFonts w:ascii="Times New Roman" w:hAnsi="Times New Roman" w:cs="Times New Roman"/>
          <w:lang w:val="en-US"/>
        </w:rPr>
        <w:t>.</w:t>
      </w:r>
      <w:r w:rsidRPr="00420F74">
        <w:rPr>
          <w:rFonts w:ascii="Times New Roman" w:hAnsi="Times New Roman" w:cs="Times New Roman"/>
        </w:rPr>
        <w:t xml:space="preserve">Metode penelitian yang digunakan adalah metode survei dengan tiga variabel yaitu Komunikasi guru (X1), Komunikasi orang tua (X2), dan Kemampuan membaca permulaan (Y). Hasil penelitian menunjukan: 1)Terdapat pengaruh yang signifikan komunikasi guru dan komunikasi orang tua secara bersama-sama terhadap kemampuan membaca permulaan siswa Kelas 1 SDN Wilayah V Kecamatan Kalideres. Hal ini dibuktikan dengan </w:t>
      </w:r>
      <w:r w:rsidRPr="00420F74">
        <w:rPr>
          <w:rFonts w:ascii="Times New Roman" w:hAnsi="Times New Roman" w:cs="Times New Roman"/>
          <w:position w:val="2"/>
        </w:rPr>
        <w:t>perolehan nilai Sig. 0.000 &lt; 0.05 dan F</w:t>
      </w:r>
      <w:r w:rsidRPr="00420F74">
        <w:rPr>
          <w:rFonts w:ascii="Times New Roman" w:hAnsi="Times New Roman" w:cs="Times New Roman"/>
        </w:rPr>
        <w:t xml:space="preserve">h = </w:t>
      </w:r>
      <w:r w:rsidRPr="00420F74">
        <w:rPr>
          <w:rFonts w:ascii="Times New Roman" w:hAnsi="Times New Roman" w:cs="Times New Roman"/>
          <w:position w:val="2"/>
        </w:rPr>
        <w:t xml:space="preserve">11.203. 2) Terdapat pengaruh yang signifikan komunikasi </w:t>
      </w:r>
      <w:r w:rsidRPr="00420F74">
        <w:rPr>
          <w:rFonts w:ascii="Times New Roman" w:hAnsi="Times New Roman" w:cs="Times New Roman"/>
        </w:rPr>
        <w:t xml:space="preserve">guru terhadap kemampuan membaca permulaan siswa Kelas 1 SDN Wilayah V Kecamatan Kalideres. </w:t>
      </w:r>
      <w:r w:rsidRPr="00420F74">
        <w:rPr>
          <w:rFonts w:ascii="Times New Roman" w:hAnsi="Times New Roman" w:cs="Times New Roman"/>
          <w:position w:val="2"/>
        </w:rPr>
        <w:t>Hal ini dibuktikan dengan perolehan nilai Sig. 0.097 &lt; 0.05 dan t</w:t>
      </w:r>
      <w:r w:rsidRPr="00420F74">
        <w:rPr>
          <w:rFonts w:ascii="Times New Roman" w:hAnsi="Times New Roman" w:cs="Times New Roman"/>
        </w:rPr>
        <w:t xml:space="preserve">h = </w:t>
      </w:r>
      <w:r w:rsidRPr="00420F74">
        <w:rPr>
          <w:rFonts w:ascii="Times New Roman" w:hAnsi="Times New Roman" w:cs="Times New Roman"/>
          <w:position w:val="2"/>
        </w:rPr>
        <w:t xml:space="preserve">3.524. 3) Terdapat pengaruh yang </w:t>
      </w:r>
      <w:r w:rsidRPr="00420F74">
        <w:rPr>
          <w:rFonts w:ascii="Times New Roman" w:hAnsi="Times New Roman" w:cs="Times New Roman"/>
        </w:rPr>
        <w:t xml:space="preserve">signifikan komunikasi orang tua terhadap kemampuan membaca permulaan siswa Kelas 1 SDN </w:t>
      </w:r>
      <w:r w:rsidRPr="00420F74">
        <w:rPr>
          <w:rFonts w:ascii="Times New Roman" w:hAnsi="Times New Roman" w:cs="Times New Roman"/>
          <w:position w:val="2"/>
        </w:rPr>
        <w:t>Wilayah V Kecamatan Kalideres. Hal ini dibuktikan dengan perolehan nilai Sig. 0.028 &lt; 0.05 dan t</w:t>
      </w:r>
      <w:r w:rsidRPr="00420F74">
        <w:rPr>
          <w:rFonts w:ascii="Times New Roman" w:hAnsi="Times New Roman" w:cs="Times New Roman"/>
        </w:rPr>
        <w:t>h =2.224.</w:t>
      </w:r>
      <w:r w:rsidRPr="00420F74">
        <w:rPr>
          <w:rFonts w:ascii="Times New Roman" w:hAnsi="Times New Roman" w:cs="Times New Roman"/>
          <w:spacing w:val="-5"/>
        </w:rPr>
        <w:t xml:space="preserve"> </w:t>
      </w:r>
    </w:p>
    <w:p w14:paraId="58F2E809" w14:textId="27B543FC" w:rsidR="00F54C53" w:rsidRPr="00101C2E" w:rsidRDefault="001D4AC2" w:rsidP="00420F74">
      <w:pPr>
        <w:pStyle w:val="abstrak"/>
        <w:spacing w:line="276" w:lineRule="auto"/>
        <w:ind w:left="0" w:right="57"/>
        <w:rPr>
          <w:sz w:val="22"/>
          <w:szCs w:val="22"/>
          <w:lang w:val="id-ID"/>
        </w:rPr>
      </w:pPr>
      <w:r>
        <w:rPr>
          <w:b/>
          <w:sz w:val="22"/>
          <w:szCs w:val="22"/>
          <w:lang w:val="id-ID"/>
        </w:rPr>
        <w:t xml:space="preserve">Kata Kunci: </w:t>
      </w:r>
      <w:r w:rsidR="00101C2E" w:rsidRPr="00101C2E">
        <w:rPr>
          <w:i/>
          <w:sz w:val="22"/>
          <w:szCs w:val="22"/>
        </w:rPr>
        <w:t>kemampuan membaca permulaan , komunikasi guru, komunikasi orang tua</w:t>
      </w:r>
    </w:p>
    <w:p w14:paraId="79BC9674" w14:textId="77777777" w:rsidR="00F54C53" w:rsidRDefault="00F54C53">
      <w:pPr>
        <w:pStyle w:val="abstrak"/>
        <w:spacing w:after="120"/>
        <w:ind w:left="0" w:right="57"/>
        <w:rPr>
          <w:sz w:val="22"/>
          <w:szCs w:val="22"/>
          <w:lang w:val="id-ID"/>
        </w:rPr>
      </w:pPr>
    </w:p>
    <w:p w14:paraId="52E4E3A4" w14:textId="77777777" w:rsidR="00F54C53" w:rsidRDefault="001D4AC2" w:rsidP="00420F74">
      <w:pPr>
        <w:pStyle w:val="StyleAuthorBold"/>
        <w:spacing w:before="120" w:after="0"/>
        <w:jc w:val="left"/>
        <w:rPr>
          <w:lang w:val="id-ID"/>
        </w:rPr>
      </w:pPr>
      <w:r>
        <w:rPr>
          <w:lang w:val="id-ID"/>
        </w:rPr>
        <w:t>Abstract</w:t>
      </w:r>
    </w:p>
    <w:p w14:paraId="62FCFA8E" w14:textId="77777777" w:rsidR="00101C2E" w:rsidRPr="00101C2E" w:rsidRDefault="00101C2E" w:rsidP="00420F74">
      <w:pPr>
        <w:spacing w:before="4" w:after="0" w:line="240" w:lineRule="auto"/>
        <w:ind w:right="99"/>
        <w:jc w:val="both"/>
        <w:rPr>
          <w:rFonts w:ascii="Times New Roman" w:hAnsi="Times New Roman" w:cs="Times New Roman"/>
          <w:i/>
          <w:iCs/>
        </w:rPr>
      </w:pPr>
      <w:r w:rsidRPr="00101C2E">
        <w:rPr>
          <w:rFonts w:ascii="Times New Roman" w:hAnsi="Times New Roman" w:cs="Times New Roman"/>
          <w:i/>
          <w:iCs/>
        </w:rPr>
        <w:t>The</w:t>
      </w:r>
      <w:r w:rsidRPr="00101C2E">
        <w:rPr>
          <w:rFonts w:ascii="Times New Roman" w:hAnsi="Times New Roman" w:cs="Times New Roman"/>
          <w:i/>
          <w:iCs/>
          <w:spacing w:val="-4"/>
        </w:rPr>
        <w:t xml:space="preserve"> </w:t>
      </w:r>
      <w:r w:rsidRPr="00101C2E">
        <w:rPr>
          <w:rFonts w:ascii="Times New Roman" w:hAnsi="Times New Roman" w:cs="Times New Roman"/>
          <w:i/>
          <w:iCs/>
        </w:rPr>
        <w:t>aim</w:t>
      </w:r>
      <w:r w:rsidRPr="00101C2E">
        <w:rPr>
          <w:rFonts w:ascii="Times New Roman" w:hAnsi="Times New Roman" w:cs="Times New Roman"/>
          <w:i/>
          <w:iCs/>
          <w:spacing w:val="-3"/>
        </w:rPr>
        <w:t xml:space="preserve"> </w:t>
      </w:r>
      <w:r w:rsidRPr="00101C2E">
        <w:rPr>
          <w:rFonts w:ascii="Times New Roman" w:hAnsi="Times New Roman" w:cs="Times New Roman"/>
          <w:i/>
          <w:iCs/>
        </w:rPr>
        <w:t>of</w:t>
      </w:r>
      <w:r w:rsidRPr="00101C2E">
        <w:rPr>
          <w:rFonts w:ascii="Times New Roman" w:hAnsi="Times New Roman" w:cs="Times New Roman"/>
          <w:i/>
          <w:iCs/>
          <w:spacing w:val="-2"/>
        </w:rPr>
        <w:t xml:space="preserve"> </w:t>
      </w:r>
      <w:r w:rsidRPr="00101C2E">
        <w:rPr>
          <w:rFonts w:ascii="Times New Roman" w:hAnsi="Times New Roman" w:cs="Times New Roman"/>
          <w:i/>
          <w:iCs/>
        </w:rPr>
        <w:t>this</w:t>
      </w:r>
      <w:r w:rsidRPr="00101C2E">
        <w:rPr>
          <w:rFonts w:ascii="Times New Roman" w:hAnsi="Times New Roman" w:cs="Times New Roman"/>
          <w:i/>
          <w:iCs/>
          <w:spacing w:val="-4"/>
        </w:rPr>
        <w:t xml:space="preserve"> </w:t>
      </w:r>
      <w:r w:rsidRPr="00101C2E">
        <w:rPr>
          <w:rFonts w:ascii="Times New Roman" w:hAnsi="Times New Roman" w:cs="Times New Roman"/>
          <w:i/>
          <w:iCs/>
        </w:rPr>
        <w:t>study</w:t>
      </w:r>
      <w:r w:rsidRPr="00101C2E">
        <w:rPr>
          <w:rFonts w:ascii="Times New Roman" w:hAnsi="Times New Roman" w:cs="Times New Roman"/>
          <w:i/>
          <w:iCs/>
          <w:spacing w:val="-3"/>
        </w:rPr>
        <w:t xml:space="preserve"> </w:t>
      </w:r>
      <w:r w:rsidRPr="00101C2E">
        <w:rPr>
          <w:rFonts w:ascii="Times New Roman" w:hAnsi="Times New Roman" w:cs="Times New Roman"/>
          <w:i/>
          <w:iCs/>
        </w:rPr>
        <w:t>was</w:t>
      </w:r>
      <w:r w:rsidRPr="00101C2E">
        <w:rPr>
          <w:rFonts w:ascii="Times New Roman" w:hAnsi="Times New Roman" w:cs="Times New Roman"/>
          <w:i/>
          <w:iCs/>
          <w:spacing w:val="-4"/>
        </w:rPr>
        <w:t xml:space="preserve"> </w:t>
      </w:r>
      <w:r w:rsidRPr="00101C2E">
        <w:rPr>
          <w:rFonts w:ascii="Times New Roman" w:hAnsi="Times New Roman" w:cs="Times New Roman"/>
          <w:i/>
          <w:iCs/>
        </w:rPr>
        <w:t>to</w:t>
      </w:r>
      <w:r w:rsidRPr="00101C2E">
        <w:rPr>
          <w:rFonts w:ascii="Times New Roman" w:hAnsi="Times New Roman" w:cs="Times New Roman"/>
          <w:i/>
          <w:iCs/>
          <w:spacing w:val="-4"/>
        </w:rPr>
        <w:t xml:space="preserve"> </w:t>
      </w:r>
      <w:r w:rsidRPr="00101C2E">
        <w:rPr>
          <w:rFonts w:ascii="Times New Roman" w:hAnsi="Times New Roman" w:cs="Times New Roman"/>
          <w:i/>
          <w:iCs/>
        </w:rPr>
        <w:t>determine</w:t>
      </w:r>
      <w:r w:rsidRPr="00101C2E">
        <w:rPr>
          <w:rFonts w:ascii="Times New Roman" w:hAnsi="Times New Roman" w:cs="Times New Roman"/>
          <w:i/>
          <w:iCs/>
          <w:spacing w:val="-3"/>
        </w:rPr>
        <w:t xml:space="preserve"> </w:t>
      </w:r>
      <w:r w:rsidRPr="00101C2E">
        <w:rPr>
          <w:rFonts w:ascii="Times New Roman" w:hAnsi="Times New Roman" w:cs="Times New Roman"/>
          <w:i/>
          <w:iCs/>
        </w:rPr>
        <w:t>the</w:t>
      </w:r>
      <w:r w:rsidRPr="00101C2E">
        <w:rPr>
          <w:rFonts w:ascii="Times New Roman" w:hAnsi="Times New Roman" w:cs="Times New Roman"/>
          <w:i/>
          <w:iCs/>
          <w:spacing w:val="-2"/>
        </w:rPr>
        <w:t xml:space="preserve"> </w:t>
      </w:r>
      <w:r w:rsidRPr="00101C2E">
        <w:rPr>
          <w:rFonts w:ascii="Times New Roman" w:hAnsi="Times New Roman" w:cs="Times New Roman"/>
          <w:i/>
          <w:iCs/>
        </w:rPr>
        <w:t>effect</w:t>
      </w:r>
      <w:r w:rsidRPr="00101C2E">
        <w:rPr>
          <w:rFonts w:ascii="Times New Roman" w:hAnsi="Times New Roman" w:cs="Times New Roman"/>
          <w:i/>
          <w:iCs/>
          <w:spacing w:val="-4"/>
        </w:rPr>
        <w:t xml:space="preserve"> </w:t>
      </w:r>
      <w:r w:rsidRPr="00101C2E">
        <w:rPr>
          <w:rFonts w:ascii="Times New Roman" w:hAnsi="Times New Roman" w:cs="Times New Roman"/>
          <w:i/>
          <w:iCs/>
        </w:rPr>
        <w:t>of teacher</w:t>
      </w:r>
      <w:r w:rsidRPr="00101C2E">
        <w:rPr>
          <w:rFonts w:ascii="Times New Roman" w:hAnsi="Times New Roman" w:cs="Times New Roman"/>
          <w:i/>
          <w:iCs/>
          <w:spacing w:val="-3"/>
        </w:rPr>
        <w:t xml:space="preserve"> </w:t>
      </w:r>
      <w:r w:rsidRPr="00101C2E">
        <w:rPr>
          <w:rFonts w:ascii="Times New Roman" w:hAnsi="Times New Roman" w:cs="Times New Roman"/>
          <w:i/>
          <w:iCs/>
        </w:rPr>
        <w:t>and</w:t>
      </w:r>
      <w:r w:rsidRPr="00101C2E">
        <w:rPr>
          <w:rFonts w:ascii="Times New Roman" w:hAnsi="Times New Roman" w:cs="Times New Roman"/>
          <w:i/>
          <w:iCs/>
          <w:spacing w:val="-3"/>
        </w:rPr>
        <w:t xml:space="preserve"> </w:t>
      </w:r>
      <w:r w:rsidRPr="00101C2E">
        <w:rPr>
          <w:rFonts w:ascii="Times New Roman" w:hAnsi="Times New Roman" w:cs="Times New Roman"/>
          <w:i/>
          <w:iCs/>
        </w:rPr>
        <w:t>parent</w:t>
      </w:r>
      <w:r w:rsidRPr="00101C2E">
        <w:rPr>
          <w:rFonts w:ascii="Times New Roman" w:hAnsi="Times New Roman" w:cs="Times New Roman"/>
          <w:i/>
          <w:iCs/>
          <w:spacing w:val="-3"/>
        </w:rPr>
        <w:t xml:space="preserve"> </w:t>
      </w:r>
      <w:r w:rsidRPr="00101C2E">
        <w:rPr>
          <w:rFonts w:ascii="Times New Roman" w:hAnsi="Times New Roman" w:cs="Times New Roman"/>
          <w:i/>
          <w:iCs/>
        </w:rPr>
        <w:t>communication</w:t>
      </w:r>
      <w:r w:rsidRPr="00101C2E">
        <w:rPr>
          <w:rFonts w:ascii="Times New Roman" w:hAnsi="Times New Roman" w:cs="Times New Roman"/>
          <w:i/>
          <w:iCs/>
          <w:spacing w:val="-3"/>
        </w:rPr>
        <w:t xml:space="preserve"> </w:t>
      </w:r>
      <w:r w:rsidRPr="00101C2E">
        <w:rPr>
          <w:rFonts w:ascii="Times New Roman" w:hAnsi="Times New Roman" w:cs="Times New Roman"/>
          <w:i/>
          <w:iCs/>
        </w:rPr>
        <w:t>together</w:t>
      </w:r>
      <w:r w:rsidRPr="00101C2E">
        <w:rPr>
          <w:rFonts w:ascii="Times New Roman" w:hAnsi="Times New Roman" w:cs="Times New Roman"/>
          <w:i/>
          <w:iCs/>
          <w:spacing w:val="-3"/>
        </w:rPr>
        <w:t xml:space="preserve"> </w:t>
      </w:r>
      <w:r w:rsidRPr="00101C2E">
        <w:rPr>
          <w:rFonts w:ascii="Times New Roman" w:hAnsi="Times New Roman" w:cs="Times New Roman"/>
          <w:i/>
          <w:iCs/>
        </w:rPr>
        <w:t>on the student’s ability of early reading,</w:t>
      </w:r>
      <w:r w:rsidRPr="00101C2E">
        <w:rPr>
          <w:rFonts w:ascii="Times New Roman" w:hAnsi="Times New Roman" w:cs="Times New Roman"/>
          <w:i/>
          <w:iCs/>
          <w:spacing w:val="-6"/>
        </w:rPr>
        <w:t xml:space="preserve"> </w:t>
      </w:r>
      <w:r w:rsidRPr="00101C2E">
        <w:rPr>
          <w:rFonts w:ascii="Times New Roman" w:hAnsi="Times New Roman" w:cs="Times New Roman"/>
          <w:i/>
          <w:iCs/>
        </w:rPr>
        <w:t>the</w:t>
      </w:r>
      <w:r w:rsidRPr="00101C2E">
        <w:rPr>
          <w:rFonts w:ascii="Times New Roman" w:hAnsi="Times New Roman" w:cs="Times New Roman"/>
          <w:i/>
          <w:iCs/>
          <w:spacing w:val="-9"/>
        </w:rPr>
        <w:t xml:space="preserve"> </w:t>
      </w:r>
      <w:r w:rsidRPr="00101C2E">
        <w:rPr>
          <w:rFonts w:ascii="Times New Roman" w:hAnsi="Times New Roman" w:cs="Times New Roman"/>
          <w:i/>
          <w:iCs/>
        </w:rPr>
        <w:t>influence</w:t>
      </w:r>
      <w:r w:rsidRPr="00101C2E">
        <w:rPr>
          <w:rFonts w:ascii="Times New Roman" w:hAnsi="Times New Roman" w:cs="Times New Roman"/>
          <w:i/>
          <w:iCs/>
          <w:spacing w:val="-10"/>
        </w:rPr>
        <w:t xml:space="preserve"> </w:t>
      </w:r>
      <w:r w:rsidRPr="00101C2E">
        <w:rPr>
          <w:rFonts w:ascii="Times New Roman" w:hAnsi="Times New Roman" w:cs="Times New Roman"/>
          <w:i/>
          <w:iCs/>
        </w:rPr>
        <w:t>of</w:t>
      </w:r>
      <w:r w:rsidRPr="00101C2E">
        <w:rPr>
          <w:rFonts w:ascii="Times New Roman" w:hAnsi="Times New Roman" w:cs="Times New Roman"/>
          <w:i/>
          <w:iCs/>
          <w:spacing w:val="-3"/>
        </w:rPr>
        <w:t xml:space="preserve"> </w:t>
      </w:r>
      <w:r w:rsidRPr="00101C2E">
        <w:rPr>
          <w:rFonts w:ascii="Times New Roman" w:hAnsi="Times New Roman" w:cs="Times New Roman"/>
          <w:i/>
          <w:iCs/>
        </w:rPr>
        <w:t>teacher</w:t>
      </w:r>
      <w:r w:rsidRPr="00101C2E">
        <w:rPr>
          <w:rFonts w:ascii="Times New Roman" w:hAnsi="Times New Roman" w:cs="Times New Roman"/>
          <w:i/>
          <w:iCs/>
          <w:spacing w:val="-9"/>
        </w:rPr>
        <w:t xml:space="preserve"> </w:t>
      </w:r>
      <w:r w:rsidRPr="00101C2E">
        <w:rPr>
          <w:rFonts w:ascii="Times New Roman" w:hAnsi="Times New Roman" w:cs="Times New Roman"/>
          <w:i/>
          <w:iCs/>
        </w:rPr>
        <w:t>communication</w:t>
      </w:r>
      <w:r w:rsidRPr="00101C2E">
        <w:rPr>
          <w:rFonts w:ascii="Times New Roman" w:hAnsi="Times New Roman" w:cs="Times New Roman"/>
          <w:i/>
          <w:iCs/>
          <w:spacing w:val="-6"/>
        </w:rPr>
        <w:t xml:space="preserve"> </w:t>
      </w:r>
      <w:r w:rsidRPr="00101C2E">
        <w:rPr>
          <w:rFonts w:ascii="Times New Roman" w:hAnsi="Times New Roman" w:cs="Times New Roman"/>
          <w:i/>
          <w:iCs/>
        </w:rPr>
        <w:t>on</w:t>
      </w:r>
      <w:r w:rsidRPr="00101C2E">
        <w:rPr>
          <w:rFonts w:ascii="Times New Roman" w:hAnsi="Times New Roman" w:cs="Times New Roman"/>
          <w:i/>
          <w:iCs/>
          <w:spacing w:val="-8"/>
        </w:rPr>
        <w:t xml:space="preserve"> </w:t>
      </w:r>
      <w:r w:rsidRPr="00101C2E">
        <w:rPr>
          <w:rFonts w:ascii="Times New Roman" w:hAnsi="Times New Roman" w:cs="Times New Roman"/>
          <w:i/>
          <w:iCs/>
        </w:rPr>
        <w:t>the</w:t>
      </w:r>
      <w:r w:rsidRPr="00101C2E">
        <w:rPr>
          <w:rFonts w:ascii="Times New Roman" w:hAnsi="Times New Roman" w:cs="Times New Roman"/>
          <w:i/>
          <w:iCs/>
          <w:spacing w:val="-9"/>
        </w:rPr>
        <w:t xml:space="preserve"> </w:t>
      </w:r>
      <w:r w:rsidRPr="00101C2E">
        <w:rPr>
          <w:rFonts w:ascii="Times New Roman" w:hAnsi="Times New Roman" w:cs="Times New Roman"/>
          <w:i/>
          <w:iCs/>
        </w:rPr>
        <w:t>student’s</w:t>
      </w:r>
      <w:r w:rsidRPr="00101C2E">
        <w:rPr>
          <w:rFonts w:ascii="Times New Roman" w:hAnsi="Times New Roman" w:cs="Times New Roman"/>
          <w:i/>
          <w:iCs/>
          <w:spacing w:val="-4"/>
        </w:rPr>
        <w:t xml:space="preserve"> </w:t>
      </w:r>
      <w:r w:rsidRPr="00101C2E">
        <w:rPr>
          <w:rFonts w:ascii="Times New Roman" w:hAnsi="Times New Roman" w:cs="Times New Roman"/>
          <w:i/>
          <w:iCs/>
        </w:rPr>
        <w:t>ability</w:t>
      </w:r>
      <w:r w:rsidRPr="00101C2E">
        <w:rPr>
          <w:rFonts w:ascii="Times New Roman" w:hAnsi="Times New Roman" w:cs="Times New Roman"/>
          <w:i/>
          <w:iCs/>
          <w:spacing w:val="-8"/>
        </w:rPr>
        <w:t xml:space="preserve"> </w:t>
      </w:r>
      <w:r w:rsidRPr="00101C2E">
        <w:rPr>
          <w:rFonts w:ascii="Times New Roman" w:hAnsi="Times New Roman" w:cs="Times New Roman"/>
          <w:i/>
          <w:iCs/>
        </w:rPr>
        <w:t>of</w:t>
      </w:r>
      <w:r w:rsidRPr="00101C2E">
        <w:rPr>
          <w:rFonts w:ascii="Times New Roman" w:hAnsi="Times New Roman" w:cs="Times New Roman"/>
          <w:i/>
          <w:iCs/>
          <w:spacing w:val="-4"/>
        </w:rPr>
        <w:t xml:space="preserve"> </w:t>
      </w:r>
      <w:r w:rsidRPr="00101C2E">
        <w:rPr>
          <w:rFonts w:ascii="Times New Roman" w:hAnsi="Times New Roman" w:cs="Times New Roman"/>
          <w:i/>
          <w:iCs/>
        </w:rPr>
        <w:t>early</w:t>
      </w:r>
      <w:r w:rsidRPr="00101C2E">
        <w:rPr>
          <w:rFonts w:ascii="Times New Roman" w:hAnsi="Times New Roman" w:cs="Times New Roman"/>
          <w:i/>
          <w:iCs/>
          <w:spacing w:val="-8"/>
        </w:rPr>
        <w:t xml:space="preserve"> </w:t>
      </w:r>
      <w:r w:rsidRPr="00101C2E">
        <w:rPr>
          <w:rFonts w:ascii="Times New Roman" w:hAnsi="Times New Roman" w:cs="Times New Roman"/>
          <w:i/>
          <w:iCs/>
        </w:rPr>
        <w:t>reading, and the effect of parent communication on the student’s ability of early reading of the 1st grade students of SDN Wilayah V Kecamatan Kalideres. The</w:t>
      </w:r>
      <w:r w:rsidRPr="00101C2E">
        <w:rPr>
          <w:rFonts w:ascii="Times New Roman" w:hAnsi="Times New Roman" w:cs="Times New Roman"/>
          <w:i/>
          <w:iCs/>
          <w:spacing w:val="-11"/>
        </w:rPr>
        <w:t xml:space="preserve"> </w:t>
      </w:r>
      <w:r w:rsidRPr="00101C2E">
        <w:rPr>
          <w:rFonts w:ascii="Times New Roman" w:hAnsi="Times New Roman" w:cs="Times New Roman"/>
          <w:i/>
          <w:iCs/>
        </w:rPr>
        <w:t>research</w:t>
      </w:r>
      <w:r w:rsidRPr="00101C2E">
        <w:rPr>
          <w:rFonts w:ascii="Times New Roman" w:hAnsi="Times New Roman" w:cs="Times New Roman"/>
          <w:i/>
          <w:iCs/>
          <w:spacing w:val="-12"/>
        </w:rPr>
        <w:t xml:space="preserve"> </w:t>
      </w:r>
      <w:r w:rsidRPr="00101C2E">
        <w:rPr>
          <w:rFonts w:ascii="Times New Roman" w:hAnsi="Times New Roman" w:cs="Times New Roman"/>
          <w:i/>
          <w:iCs/>
        </w:rPr>
        <w:t>method</w:t>
      </w:r>
      <w:r w:rsidRPr="00101C2E">
        <w:rPr>
          <w:rFonts w:ascii="Times New Roman" w:hAnsi="Times New Roman" w:cs="Times New Roman"/>
          <w:i/>
          <w:iCs/>
          <w:spacing w:val="-10"/>
        </w:rPr>
        <w:t xml:space="preserve"> </w:t>
      </w:r>
      <w:r w:rsidRPr="00101C2E">
        <w:rPr>
          <w:rFonts w:ascii="Times New Roman" w:hAnsi="Times New Roman" w:cs="Times New Roman"/>
          <w:i/>
          <w:iCs/>
        </w:rPr>
        <w:t>used</w:t>
      </w:r>
      <w:r w:rsidRPr="00101C2E">
        <w:rPr>
          <w:rFonts w:ascii="Times New Roman" w:hAnsi="Times New Roman" w:cs="Times New Roman"/>
          <w:i/>
          <w:iCs/>
          <w:spacing w:val="-7"/>
        </w:rPr>
        <w:t xml:space="preserve"> </w:t>
      </w:r>
      <w:r w:rsidRPr="00101C2E">
        <w:rPr>
          <w:rFonts w:ascii="Times New Roman" w:hAnsi="Times New Roman" w:cs="Times New Roman"/>
          <w:i/>
          <w:iCs/>
        </w:rPr>
        <w:t>was</w:t>
      </w:r>
      <w:r w:rsidRPr="00101C2E">
        <w:rPr>
          <w:rFonts w:ascii="Times New Roman" w:hAnsi="Times New Roman" w:cs="Times New Roman"/>
          <w:i/>
          <w:iCs/>
          <w:spacing w:val="-7"/>
        </w:rPr>
        <w:t xml:space="preserve"> </w:t>
      </w:r>
      <w:r w:rsidRPr="00101C2E">
        <w:rPr>
          <w:rFonts w:ascii="Times New Roman" w:hAnsi="Times New Roman" w:cs="Times New Roman"/>
          <w:i/>
          <w:iCs/>
        </w:rPr>
        <w:t>a</w:t>
      </w:r>
      <w:r w:rsidRPr="00101C2E">
        <w:rPr>
          <w:rFonts w:ascii="Times New Roman" w:hAnsi="Times New Roman" w:cs="Times New Roman"/>
          <w:i/>
          <w:iCs/>
          <w:spacing w:val="-10"/>
        </w:rPr>
        <w:t xml:space="preserve"> </w:t>
      </w:r>
      <w:r w:rsidRPr="00101C2E">
        <w:rPr>
          <w:rFonts w:ascii="Times New Roman" w:hAnsi="Times New Roman" w:cs="Times New Roman"/>
          <w:i/>
          <w:iCs/>
        </w:rPr>
        <w:t>survey</w:t>
      </w:r>
      <w:r w:rsidRPr="00101C2E">
        <w:rPr>
          <w:rFonts w:ascii="Times New Roman" w:hAnsi="Times New Roman" w:cs="Times New Roman"/>
          <w:i/>
          <w:iCs/>
          <w:spacing w:val="-9"/>
        </w:rPr>
        <w:t xml:space="preserve"> </w:t>
      </w:r>
      <w:r w:rsidRPr="00101C2E">
        <w:rPr>
          <w:rFonts w:ascii="Times New Roman" w:hAnsi="Times New Roman" w:cs="Times New Roman"/>
          <w:i/>
          <w:iCs/>
        </w:rPr>
        <w:t>method with three variables. The</w:t>
      </w:r>
      <w:r w:rsidRPr="00101C2E">
        <w:rPr>
          <w:rFonts w:ascii="Times New Roman" w:hAnsi="Times New Roman" w:cs="Times New Roman"/>
          <w:i/>
          <w:iCs/>
          <w:spacing w:val="-9"/>
        </w:rPr>
        <w:t xml:space="preserve"> </w:t>
      </w:r>
      <w:r w:rsidRPr="00101C2E">
        <w:rPr>
          <w:rFonts w:ascii="Times New Roman" w:hAnsi="Times New Roman" w:cs="Times New Roman"/>
          <w:i/>
          <w:iCs/>
        </w:rPr>
        <w:t>results</w:t>
      </w:r>
      <w:r w:rsidRPr="00101C2E">
        <w:rPr>
          <w:rFonts w:ascii="Times New Roman" w:hAnsi="Times New Roman" w:cs="Times New Roman"/>
          <w:i/>
          <w:iCs/>
          <w:spacing w:val="-8"/>
        </w:rPr>
        <w:t xml:space="preserve"> </w:t>
      </w:r>
      <w:r w:rsidRPr="00101C2E">
        <w:rPr>
          <w:rFonts w:ascii="Times New Roman" w:hAnsi="Times New Roman" w:cs="Times New Roman"/>
          <w:i/>
          <w:iCs/>
        </w:rPr>
        <w:t>showed:</w:t>
      </w:r>
      <w:r w:rsidRPr="00101C2E">
        <w:rPr>
          <w:rFonts w:ascii="Times New Roman" w:hAnsi="Times New Roman" w:cs="Times New Roman"/>
          <w:i/>
          <w:iCs/>
          <w:spacing w:val="-7"/>
        </w:rPr>
        <w:t xml:space="preserve"> </w:t>
      </w:r>
      <w:r w:rsidRPr="00101C2E">
        <w:rPr>
          <w:rFonts w:ascii="Times New Roman" w:hAnsi="Times New Roman" w:cs="Times New Roman"/>
          <w:i/>
          <w:iCs/>
        </w:rPr>
        <w:t>1)</w:t>
      </w:r>
      <w:r w:rsidRPr="00101C2E">
        <w:rPr>
          <w:rFonts w:ascii="Times New Roman" w:hAnsi="Times New Roman" w:cs="Times New Roman"/>
          <w:i/>
          <w:iCs/>
          <w:spacing w:val="-10"/>
        </w:rPr>
        <w:t xml:space="preserve"> </w:t>
      </w:r>
      <w:r w:rsidRPr="00101C2E">
        <w:rPr>
          <w:rFonts w:ascii="Times New Roman" w:hAnsi="Times New Roman" w:cs="Times New Roman"/>
          <w:i/>
          <w:iCs/>
        </w:rPr>
        <w:t>There</w:t>
      </w:r>
      <w:r w:rsidRPr="00101C2E">
        <w:rPr>
          <w:rFonts w:ascii="Times New Roman" w:hAnsi="Times New Roman" w:cs="Times New Roman"/>
          <w:i/>
          <w:iCs/>
          <w:spacing w:val="-6"/>
        </w:rPr>
        <w:t xml:space="preserve"> </w:t>
      </w:r>
      <w:r w:rsidRPr="00101C2E">
        <w:rPr>
          <w:rFonts w:ascii="Times New Roman" w:hAnsi="Times New Roman" w:cs="Times New Roman"/>
          <w:i/>
          <w:iCs/>
        </w:rPr>
        <w:t>is</w:t>
      </w:r>
      <w:r w:rsidRPr="00101C2E">
        <w:rPr>
          <w:rFonts w:ascii="Times New Roman" w:hAnsi="Times New Roman" w:cs="Times New Roman"/>
          <w:i/>
          <w:iCs/>
          <w:spacing w:val="-7"/>
        </w:rPr>
        <w:t xml:space="preserve"> </w:t>
      </w:r>
      <w:r w:rsidRPr="00101C2E">
        <w:rPr>
          <w:rFonts w:ascii="Times New Roman" w:hAnsi="Times New Roman" w:cs="Times New Roman"/>
          <w:i/>
          <w:iCs/>
        </w:rPr>
        <w:t>a</w:t>
      </w:r>
      <w:r w:rsidRPr="00101C2E">
        <w:rPr>
          <w:rFonts w:ascii="Times New Roman" w:hAnsi="Times New Roman" w:cs="Times New Roman"/>
          <w:i/>
          <w:iCs/>
          <w:spacing w:val="-9"/>
        </w:rPr>
        <w:t xml:space="preserve"> </w:t>
      </w:r>
      <w:r w:rsidRPr="00101C2E">
        <w:rPr>
          <w:rFonts w:ascii="Times New Roman" w:hAnsi="Times New Roman" w:cs="Times New Roman"/>
          <w:i/>
          <w:iCs/>
        </w:rPr>
        <w:t>significant</w:t>
      </w:r>
      <w:r w:rsidRPr="00101C2E">
        <w:rPr>
          <w:rFonts w:ascii="Times New Roman" w:hAnsi="Times New Roman" w:cs="Times New Roman"/>
          <w:i/>
          <w:iCs/>
          <w:spacing w:val="-7"/>
        </w:rPr>
        <w:t xml:space="preserve"> </w:t>
      </w:r>
      <w:r w:rsidRPr="00101C2E">
        <w:rPr>
          <w:rFonts w:ascii="Times New Roman" w:hAnsi="Times New Roman" w:cs="Times New Roman"/>
          <w:i/>
          <w:iCs/>
        </w:rPr>
        <w:t>effect</w:t>
      </w:r>
      <w:r w:rsidRPr="00101C2E">
        <w:rPr>
          <w:rFonts w:ascii="Times New Roman" w:hAnsi="Times New Roman" w:cs="Times New Roman"/>
          <w:i/>
          <w:iCs/>
          <w:spacing w:val="-5"/>
        </w:rPr>
        <w:t xml:space="preserve"> </w:t>
      </w:r>
      <w:r w:rsidRPr="00101C2E">
        <w:rPr>
          <w:rFonts w:ascii="Times New Roman" w:hAnsi="Times New Roman" w:cs="Times New Roman"/>
          <w:i/>
          <w:iCs/>
        </w:rPr>
        <w:t>of</w:t>
      </w:r>
      <w:r w:rsidRPr="00101C2E">
        <w:rPr>
          <w:rFonts w:ascii="Times New Roman" w:hAnsi="Times New Roman" w:cs="Times New Roman"/>
          <w:i/>
          <w:iCs/>
          <w:spacing w:val="-7"/>
        </w:rPr>
        <w:t xml:space="preserve"> </w:t>
      </w:r>
      <w:r w:rsidRPr="00101C2E">
        <w:rPr>
          <w:rFonts w:ascii="Times New Roman" w:hAnsi="Times New Roman" w:cs="Times New Roman"/>
          <w:i/>
          <w:iCs/>
        </w:rPr>
        <w:t>teacher</w:t>
      </w:r>
      <w:r w:rsidRPr="00101C2E">
        <w:rPr>
          <w:rFonts w:ascii="Times New Roman" w:hAnsi="Times New Roman" w:cs="Times New Roman"/>
          <w:i/>
          <w:iCs/>
          <w:spacing w:val="-8"/>
        </w:rPr>
        <w:t xml:space="preserve"> </w:t>
      </w:r>
      <w:r w:rsidRPr="00101C2E">
        <w:rPr>
          <w:rFonts w:ascii="Times New Roman" w:hAnsi="Times New Roman" w:cs="Times New Roman"/>
          <w:i/>
          <w:iCs/>
        </w:rPr>
        <w:t>and</w:t>
      </w:r>
      <w:r w:rsidRPr="00101C2E">
        <w:rPr>
          <w:rFonts w:ascii="Times New Roman" w:hAnsi="Times New Roman" w:cs="Times New Roman"/>
          <w:i/>
          <w:iCs/>
          <w:spacing w:val="-6"/>
        </w:rPr>
        <w:t xml:space="preserve"> </w:t>
      </w:r>
      <w:r w:rsidRPr="00101C2E">
        <w:rPr>
          <w:rFonts w:ascii="Times New Roman" w:hAnsi="Times New Roman" w:cs="Times New Roman"/>
          <w:i/>
          <w:iCs/>
        </w:rPr>
        <w:t>parent communication together on the student’s ability of early reading. This is evidenced by the acquisition of the Sig. 0.000 &lt;0.05 and Fh = 11.203. 2) There is a significant influence of teacher communication on the student’s ability of early reading.This is evidenced by the acquisition of the Sig. 0.097 &lt;0.05 and th = 3.524. 3) There is a significant effect of parent communication</w:t>
      </w:r>
      <w:r w:rsidRPr="00101C2E">
        <w:rPr>
          <w:rFonts w:ascii="Times New Roman" w:hAnsi="Times New Roman" w:cs="Times New Roman"/>
          <w:i/>
          <w:iCs/>
          <w:spacing w:val="-3"/>
        </w:rPr>
        <w:t xml:space="preserve"> </w:t>
      </w:r>
      <w:r w:rsidRPr="00101C2E">
        <w:rPr>
          <w:rFonts w:ascii="Times New Roman" w:hAnsi="Times New Roman" w:cs="Times New Roman"/>
          <w:i/>
          <w:iCs/>
        </w:rPr>
        <w:t>on</w:t>
      </w:r>
      <w:r w:rsidRPr="00101C2E">
        <w:rPr>
          <w:rFonts w:ascii="Times New Roman" w:hAnsi="Times New Roman" w:cs="Times New Roman"/>
          <w:i/>
          <w:iCs/>
          <w:spacing w:val="-7"/>
        </w:rPr>
        <w:t xml:space="preserve"> </w:t>
      </w:r>
      <w:r w:rsidRPr="00101C2E">
        <w:rPr>
          <w:rFonts w:ascii="Times New Roman" w:hAnsi="Times New Roman" w:cs="Times New Roman"/>
          <w:i/>
          <w:iCs/>
        </w:rPr>
        <w:t>the</w:t>
      </w:r>
      <w:r w:rsidRPr="00101C2E">
        <w:rPr>
          <w:rFonts w:ascii="Times New Roman" w:hAnsi="Times New Roman" w:cs="Times New Roman"/>
          <w:i/>
          <w:iCs/>
          <w:spacing w:val="-5"/>
        </w:rPr>
        <w:t xml:space="preserve"> </w:t>
      </w:r>
      <w:r w:rsidRPr="00101C2E">
        <w:rPr>
          <w:rFonts w:ascii="Times New Roman" w:hAnsi="Times New Roman" w:cs="Times New Roman"/>
          <w:i/>
          <w:iCs/>
        </w:rPr>
        <w:t>student’s</w:t>
      </w:r>
      <w:r w:rsidRPr="00101C2E">
        <w:rPr>
          <w:rFonts w:ascii="Times New Roman" w:hAnsi="Times New Roman" w:cs="Times New Roman"/>
          <w:i/>
          <w:iCs/>
          <w:spacing w:val="-1"/>
        </w:rPr>
        <w:t xml:space="preserve"> </w:t>
      </w:r>
      <w:r w:rsidRPr="00101C2E">
        <w:rPr>
          <w:rFonts w:ascii="Times New Roman" w:hAnsi="Times New Roman" w:cs="Times New Roman"/>
          <w:i/>
          <w:iCs/>
        </w:rPr>
        <w:t>ability</w:t>
      </w:r>
      <w:r w:rsidRPr="00101C2E">
        <w:rPr>
          <w:rFonts w:ascii="Times New Roman" w:hAnsi="Times New Roman" w:cs="Times New Roman"/>
          <w:i/>
          <w:iCs/>
          <w:spacing w:val="-5"/>
        </w:rPr>
        <w:t xml:space="preserve"> </w:t>
      </w:r>
      <w:r w:rsidRPr="00101C2E">
        <w:rPr>
          <w:rFonts w:ascii="Times New Roman" w:hAnsi="Times New Roman" w:cs="Times New Roman"/>
          <w:i/>
          <w:iCs/>
        </w:rPr>
        <w:t>of early</w:t>
      </w:r>
      <w:r w:rsidRPr="00101C2E">
        <w:rPr>
          <w:rFonts w:ascii="Times New Roman" w:hAnsi="Times New Roman" w:cs="Times New Roman"/>
          <w:i/>
          <w:iCs/>
          <w:spacing w:val="-5"/>
        </w:rPr>
        <w:t xml:space="preserve"> </w:t>
      </w:r>
      <w:r w:rsidRPr="00101C2E">
        <w:rPr>
          <w:rFonts w:ascii="Times New Roman" w:hAnsi="Times New Roman" w:cs="Times New Roman"/>
          <w:i/>
          <w:iCs/>
        </w:rPr>
        <w:t>reading</w:t>
      </w:r>
      <w:r w:rsidRPr="00101C2E">
        <w:rPr>
          <w:rFonts w:ascii="Times New Roman" w:hAnsi="Times New Roman" w:cs="Times New Roman"/>
          <w:i/>
          <w:iCs/>
          <w:spacing w:val="-2"/>
        </w:rPr>
        <w:t xml:space="preserve"> </w:t>
      </w:r>
      <w:r w:rsidRPr="00101C2E">
        <w:rPr>
          <w:rFonts w:ascii="Times New Roman" w:hAnsi="Times New Roman" w:cs="Times New Roman"/>
          <w:i/>
          <w:iCs/>
        </w:rPr>
        <w:t>of</w:t>
      </w:r>
      <w:r w:rsidRPr="00101C2E">
        <w:rPr>
          <w:rFonts w:ascii="Times New Roman" w:hAnsi="Times New Roman" w:cs="Times New Roman"/>
          <w:i/>
          <w:iCs/>
          <w:spacing w:val="-4"/>
        </w:rPr>
        <w:t xml:space="preserve"> </w:t>
      </w:r>
      <w:r w:rsidRPr="00101C2E">
        <w:rPr>
          <w:rFonts w:ascii="Times New Roman" w:hAnsi="Times New Roman" w:cs="Times New Roman"/>
          <w:i/>
          <w:iCs/>
        </w:rPr>
        <w:t>the</w:t>
      </w:r>
      <w:r w:rsidRPr="00101C2E">
        <w:rPr>
          <w:rFonts w:ascii="Times New Roman" w:hAnsi="Times New Roman" w:cs="Times New Roman"/>
          <w:i/>
          <w:iCs/>
          <w:spacing w:val="-4"/>
        </w:rPr>
        <w:t xml:space="preserve"> </w:t>
      </w:r>
      <w:r w:rsidRPr="00101C2E">
        <w:rPr>
          <w:rFonts w:ascii="Times New Roman" w:hAnsi="Times New Roman" w:cs="Times New Roman"/>
          <w:i/>
          <w:iCs/>
        </w:rPr>
        <w:t>1st</w:t>
      </w:r>
      <w:r w:rsidRPr="00101C2E">
        <w:rPr>
          <w:rFonts w:ascii="Times New Roman" w:hAnsi="Times New Roman" w:cs="Times New Roman"/>
          <w:i/>
          <w:iCs/>
          <w:spacing w:val="-6"/>
        </w:rPr>
        <w:t xml:space="preserve"> </w:t>
      </w:r>
      <w:r w:rsidRPr="00101C2E">
        <w:rPr>
          <w:rFonts w:ascii="Times New Roman" w:hAnsi="Times New Roman" w:cs="Times New Roman"/>
          <w:i/>
          <w:iCs/>
        </w:rPr>
        <w:t>grade</w:t>
      </w:r>
      <w:r w:rsidRPr="00101C2E">
        <w:rPr>
          <w:rFonts w:ascii="Times New Roman" w:hAnsi="Times New Roman" w:cs="Times New Roman"/>
          <w:i/>
          <w:iCs/>
          <w:spacing w:val="-4"/>
        </w:rPr>
        <w:t xml:space="preserve"> </w:t>
      </w:r>
      <w:r w:rsidRPr="00101C2E">
        <w:rPr>
          <w:rFonts w:ascii="Times New Roman" w:hAnsi="Times New Roman" w:cs="Times New Roman"/>
          <w:i/>
          <w:iCs/>
        </w:rPr>
        <w:t>students</w:t>
      </w:r>
      <w:r w:rsidRPr="00101C2E">
        <w:rPr>
          <w:rFonts w:ascii="Times New Roman" w:hAnsi="Times New Roman" w:cs="Times New Roman"/>
          <w:i/>
          <w:iCs/>
          <w:spacing w:val="-4"/>
        </w:rPr>
        <w:t xml:space="preserve"> </w:t>
      </w:r>
      <w:r w:rsidRPr="00101C2E">
        <w:rPr>
          <w:rFonts w:ascii="Times New Roman" w:hAnsi="Times New Roman" w:cs="Times New Roman"/>
          <w:i/>
          <w:iCs/>
        </w:rPr>
        <w:t>of</w:t>
      </w:r>
      <w:r w:rsidRPr="00101C2E">
        <w:rPr>
          <w:rFonts w:ascii="Times New Roman" w:hAnsi="Times New Roman" w:cs="Times New Roman"/>
          <w:i/>
          <w:iCs/>
          <w:spacing w:val="4"/>
        </w:rPr>
        <w:t xml:space="preserve"> </w:t>
      </w:r>
      <w:r w:rsidRPr="00101C2E">
        <w:rPr>
          <w:rFonts w:ascii="Times New Roman" w:hAnsi="Times New Roman" w:cs="Times New Roman"/>
          <w:i/>
          <w:iCs/>
        </w:rPr>
        <w:t>SDN</w:t>
      </w:r>
      <w:r w:rsidRPr="00101C2E">
        <w:rPr>
          <w:rFonts w:ascii="Times New Roman" w:hAnsi="Times New Roman" w:cs="Times New Roman"/>
          <w:i/>
          <w:iCs/>
          <w:spacing w:val="-9"/>
        </w:rPr>
        <w:t xml:space="preserve"> </w:t>
      </w:r>
      <w:r w:rsidRPr="00101C2E">
        <w:rPr>
          <w:rFonts w:ascii="Times New Roman" w:hAnsi="Times New Roman" w:cs="Times New Roman"/>
          <w:i/>
          <w:iCs/>
        </w:rPr>
        <w:t>Wilayah</w:t>
      </w:r>
      <w:r w:rsidRPr="00101C2E">
        <w:rPr>
          <w:rFonts w:ascii="Times New Roman" w:hAnsi="Times New Roman" w:cs="Times New Roman"/>
          <w:i/>
          <w:iCs/>
          <w:spacing w:val="-8"/>
        </w:rPr>
        <w:t xml:space="preserve"> </w:t>
      </w:r>
      <w:r w:rsidRPr="00101C2E">
        <w:rPr>
          <w:rFonts w:ascii="Times New Roman" w:hAnsi="Times New Roman" w:cs="Times New Roman"/>
          <w:i/>
          <w:iCs/>
        </w:rPr>
        <w:t xml:space="preserve">V Kecamatan Kalideres. This is evidenced by the acquisition of the Sig. 0.028 &lt;0.05 and th = 2.224. </w:t>
      </w:r>
    </w:p>
    <w:p w14:paraId="3472C5C2" w14:textId="77777777" w:rsidR="00101C2E" w:rsidRPr="00101C2E" w:rsidRDefault="001D4AC2" w:rsidP="00420F74">
      <w:pPr>
        <w:spacing w:after="0"/>
        <w:jc w:val="both"/>
        <w:rPr>
          <w:rFonts w:asciiTheme="minorHAnsi" w:hAnsiTheme="minorHAnsi" w:cstheme="minorHAnsi"/>
          <w:i/>
        </w:rPr>
      </w:pPr>
      <w:r>
        <w:rPr>
          <w:b/>
        </w:rPr>
        <w:t>Keywords:</w:t>
      </w:r>
      <w:r>
        <w:t xml:space="preserve"> </w:t>
      </w:r>
      <w:r w:rsidR="00101C2E" w:rsidRPr="00101C2E">
        <w:rPr>
          <w:rFonts w:asciiTheme="minorHAnsi" w:hAnsiTheme="minorHAnsi" w:cstheme="minorHAnsi"/>
          <w:i/>
        </w:rPr>
        <w:t>the student’s ability of early reading, parent communication, teacher communication</w:t>
      </w:r>
    </w:p>
    <w:p w14:paraId="4BD69022" w14:textId="321977D9" w:rsidR="00F54C53" w:rsidRDefault="00F54C53" w:rsidP="00420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hAnsiTheme="majorBidi" w:cs="Times New Roman"/>
          <w:i/>
          <w:color w:val="000000" w:themeColor="text1"/>
          <w:lang w:val="en-US"/>
        </w:rPr>
      </w:pPr>
    </w:p>
    <w:p w14:paraId="0164330F" w14:textId="20EE975D" w:rsidR="00F54C53" w:rsidRDefault="001D4AC2" w:rsidP="00CA6376">
      <w:pPr>
        <w:spacing w:after="0" w:line="240" w:lineRule="auto"/>
        <w:ind w:left="5760" w:firstLine="720"/>
        <w:jc w:val="both"/>
        <w:rPr>
          <w:rFonts w:ascii="Times New Roman" w:hAnsi="Times New Roman" w:cs="Times New Roman"/>
          <w:color w:val="000000"/>
          <w:sz w:val="20"/>
          <w:szCs w:val="20"/>
          <w:lang w:val="en-US"/>
        </w:rPr>
      </w:pPr>
      <w:r>
        <w:rPr>
          <w:rFonts w:ascii="TimesNewRomanPSMT" w:hAnsi="TimesNewRomanPSMT"/>
          <w:color w:val="000000"/>
        </w:rPr>
        <w:t>Copyright (c) 202</w:t>
      </w:r>
      <w:r>
        <w:rPr>
          <w:rFonts w:ascii="TimesNewRomanPSMT" w:hAnsi="TimesNewRomanPSMT"/>
          <w:color w:val="000000"/>
          <w:lang w:val="en-US"/>
        </w:rPr>
        <w:t xml:space="preserve">1 </w:t>
      </w:r>
      <w:r w:rsidR="00CA6376" w:rsidRPr="00CA6376">
        <w:rPr>
          <w:rFonts w:ascii="Times New Roman" w:hAnsi="Times New Roman" w:cs="Times New Roman"/>
        </w:rPr>
        <w:t>Siti</w:t>
      </w:r>
      <w:r w:rsidR="00CA6376" w:rsidRPr="00CA6376">
        <w:rPr>
          <w:rFonts w:ascii="Arial" w:hAnsi="Arial"/>
        </w:rPr>
        <w:t xml:space="preserve"> </w:t>
      </w:r>
      <w:r w:rsidR="00CA6376" w:rsidRPr="00CA6376">
        <w:rPr>
          <w:rFonts w:ascii="Times New Roman" w:hAnsi="Times New Roman" w:cs="Times New Roman"/>
        </w:rPr>
        <w:t>Walimah</w:t>
      </w:r>
      <w:r w:rsidR="00CA6376">
        <w:rPr>
          <w:rFonts w:ascii="TimesNewRomanPSMT" w:hAnsi="TimesNewRomanPSMT"/>
          <w:color w:val="000000"/>
          <w:vertAlign w:val="superscript"/>
          <w:lang w:val="en-US"/>
        </w:rPr>
        <w:t xml:space="preserve"> </w:t>
      </w:r>
      <w:r>
        <w:rPr>
          <w:rFonts w:ascii="TimesNewRomanPSMT" w:hAnsi="TimesNewRomanPSMT"/>
          <w:color w:val="000000"/>
          <w:vertAlign w:val="superscript"/>
          <w:lang w:val="en-US"/>
        </w:rPr>
        <w:t>1</w:t>
      </w:r>
    </w:p>
    <w:p w14:paraId="7C077D98" w14:textId="77777777" w:rsidR="00F54C53" w:rsidRDefault="001D4AC2">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114300" distR="114300" simplePos="0" relativeHeight="251661312" behindDoc="0" locked="0" layoutInCell="1" allowOverlap="1" wp14:anchorId="06691FD7" wp14:editId="09F73242">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466A246F" w14:textId="77777777" w:rsidR="00F54C53" w:rsidRDefault="001D4AC2">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14:paraId="71049136" w14:textId="1DAF9A10" w:rsidR="00F54C53" w:rsidRDefault="001D4AC2">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hyperlink r:id="rId12" w:history="1">
        <w:r w:rsidR="00CA6376" w:rsidRPr="00000EAF">
          <w:rPr>
            <w:rStyle w:val="Hyperlink"/>
            <w:rFonts w:ascii="Times New Roman" w:hAnsi="Times New Roman"/>
          </w:rPr>
          <w:t>Sitiwalimah71@gmail.com</w:t>
        </w:r>
      </w:hyperlink>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5743AB1E" w14:textId="5140D952" w:rsidR="00F54C53" w:rsidRDefault="00AB2410">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(081381729921</w:t>
      </w:r>
      <w:r w:rsidR="001D4AC2">
        <w:rPr>
          <w:rFonts w:ascii="Times New Roman" w:hAnsi="Times New Roman" w:cs="Times New Roman"/>
          <w:lang w:val="en-US"/>
        </w:rPr>
        <w:t>)</w:t>
      </w:r>
      <w:r w:rsidR="001D4AC2">
        <w:rPr>
          <w:rFonts w:ascii="Times New Roman" w:hAnsi="Times New Roman" w:cs="Times New Roman"/>
        </w:rPr>
        <w:tab/>
      </w:r>
      <w:r w:rsidR="001D4AC2">
        <w:rPr>
          <w:rFonts w:ascii="Times New Roman" w:hAnsi="Times New Roman" w:cs="Times New Roman"/>
          <w:color w:val="000000"/>
        </w:rPr>
        <w:t>ISS</w:t>
      </w:r>
      <w:r w:rsidR="001D4AC2">
        <w:rPr>
          <w:rFonts w:ascii="Times New Roman" w:hAnsi="Times New Roman" w:cs="Times New Roman"/>
          <w:color w:val="000000"/>
          <w:lang w:val="en-US"/>
        </w:rPr>
        <w:t>N 2580-1147</w:t>
      </w:r>
      <w:r w:rsidR="001D4AC2">
        <w:rPr>
          <w:rFonts w:ascii="Times New Roman" w:hAnsi="Times New Roman" w:cs="Times New Roman"/>
        </w:rPr>
        <w:t xml:space="preserve"> (Media Online)</w:t>
      </w:r>
    </w:p>
    <w:p w14:paraId="7497EC93" w14:textId="0D55F485" w:rsidR="00F54C53" w:rsidRPr="00420F74" w:rsidRDefault="001D4AC2" w:rsidP="00420F74">
      <w:pPr>
        <w:tabs>
          <w:tab w:val="left" w:pos="6237"/>
        </w:tabs>
        <w:autoSpaceDE w:val="0"/>
        <w:autoSpaceDN w:val="0"/>
        <w:adjustRightInd w:val="0"/>
        <w:spacing w:after="0" w:line="240" w:lineRule="auto"/>
        <w:rPr>
          <w:rFonts w:ascii="Times New Roman" w:hAnsi="Times New Roman" w:cs="Times New Roman"/>
          <w:color w:val="000000"/>
          <w:lang w:val="en-US"/>
        </w:rPr>
        <w:sectPr w:rsidR="00F54C53" w:rsidRPr="00420F74">
          <w:footerReference w:type="default" r:id="rId13"/>
          <w:pgSz w:w="11906" w:h="16838"/>
          <w:pgMar w:top="1440" w:right="1080" w:bottom="1440" w:left="1080" w:header="851" w:footer="709" w:gutter="0"/>
          <w:pgNumType w:start="1"/>
          <w:cols w:space="708"/>
          <w:docGrid w:linePitch="360"/>
        </w:sectPr>
      </w:pPr>
      <w:r>
        <w:rPr>
          <w:rFonts w:ascii="Times New Roman" w:hAnsi="Times New Roman" w:cs="Times New Roman"/>
          <w:color w:val="000000"/>
          <w:lang w:val="en-US"/>
        </w:rPr>
        <w:t>Received xx Bulan 2021, Accepted xx Bulan 2021, Published xx Bulan 2021</w:t>
      </w:r>
    </w:p>
    <w:p w14:paraId="035BBE83" w14:textId="77777777" w:rsidR="00F54C53" w:rsidRDefault="00F54C53">
      <w:pPr>
        <w:rPr>
          <w:lang w:val="en-US"/>
        </w:rPr>
        <w:sectPr w:rsidR="00F54C53">
          <w:headerReference w:type="default" r:id="rId14"/>
          <w:type w:val="continuous"/>
          <w:pgSz w:w="11906" w:h="16838"/>
          <w:pgMar w:top="1440" w:right="1080" w:bottom="1440" w:left="1080" w:header="851" w:footer="709" w:gutter="0"/>
          <w:pgNumType w:start="1"/>
          <w:cols w:num="2" w:space="708"/>
          <w:docGrid w:linePitch="360"/>
        </w:sectPr>
      </w:pPr>
    </w:p>
    <w:p w14:paraId="71A86BD9" w14:textId="77777777" w:rsidR="00F54C53" w:rsidRDefault="00F54C53">
      <w:pPr>
        <w:tabs>
          <w:tab w:val="left" w:pos="6030"/>
        </w:tabs>
        <w:spacing w:after="0"/>
        <w:jc w:val="both"/>
        <w:rPr>
          <w:rFonts w:ascii="Times New Roman" w:hAnsi="Times New Roman" w:cs="Times New Roman"/>
          <w:color w:val="000000" w:themeColor="text1"/>
          <w:lang w:val="en-US"/>
        </w:rPr>
        <w:sectPr w:rsidR="00F54C53">
          <w:headerReference w:type="default" r:id="rId15"/>
          <w:type w:val="continuous"/>
          <w:pgSz w:w="11906" w:h="16838"/>
          <w:pgMar w:top="1440" w:right="1080" w:bottom="1440" w:left="1080" w:header="851" w:footer="709" w:gutter="0"/>
          <w:pgNumType w:start="2"/>
          <w:cols w:num="2" w:space="708"/>
          <w:docGrid w:linePitch="360"/>
        </w:sectPr>
      </w:pPr>
    </w:p>
    <w:p w14:paraId="653E4FE0" w14:textId="77777777" w:rsidR="00F54C53" w:rsidRDefault="00F54C53">
      <w:pPr>
        <w:tabs>
          <w:tab w:val="left" w:pos="6030"/>
        </w:tabs>
        <w:spacing w:after="0"/>
        <w:jc w:val="both"/>
        <w:rPr>
          <w:rFonts w:ascii="Times New Roman" w:hAnsi="Times New Roman" w:cs="Times New Roman"/>
          <w:color w:val="000000" w:themeColor="text1"/>
          <w:lang w:val="en-US"/>
        </w:rPr>
        <w:sectPr w:rsidR="00F54C53">
          <w:type w:val="continuous"/>
          <w:pgSz w:w="11906" w:h="16838"/>
          <w:pgMar w:top="1440" w:right="1080" w:bottom="1440" w:left="1080" w:header="851" w:footer="709" w:gutter="0"/>
          <w:pgNumType w:start="201"/>
          <w:cols w:space="708"/>
          <w:docGrid w:linePitch="360"/>
        </w:sectPr>
      </w:pPr>
    </w:p>
    <w:p w14:paraId="228B41E2" w14:textId="77777777" w:rsidR="00F54C53" w:rsidRDefault="001D4AC2">
      <w:pPr>
        <w:pStyle w:val="Heading1"/>
        <w:numPr>
          <w:ilvl w:val="0"/>
          <w:numId w:val="0"/>
        </w:numPr>
        <w:spacing w:before="0" w:after="0" w:line="276" w:lineRule="auto"/>
        <w:jc w:val="both"/>
        <w:rPr>
          <w:b/>
          <w:sz w:val="22"/>
          <w:szCs w:val="22"/>
        </w:rPr>
      </w:pPr>
      <w:r>
        <w:rPr>
          <w:b/>
          <w:sz w:val="22"/>
          <w:szCs w:val="22"/>
          <w:lang w:val="id-ID"/>
        </w:rPr>
        <w:lastRenderedPageBreak/>
        <w:t>PENDAHULUAN</w:t>
      </w:r>
    </w:p>
    <w:p w14:paraId="0FD5AE6F" w14:textId="1FA5156F" w:rsidR="00101C2E" w:rsidRPr="00101C2E" w:rsidRDefault="00101C2E" w:rsidP="00E913A5">
      <w:pPr>
        <w:tabs>
          <w:tab w:val="left" w:pos="567"/>
          <w:tab w:val="left" w:pos="5310"/>
        </w:tabs>
        <w:spacing w:after="0"/>
        <w:jc w:val="both"/>
        <w:rPr>
          <w:rFonts w:ascii="Times New Roman" w:hAnsi="Times New Roman" w:cs="Times New Roman"/>
        </w:rPr>
      </w:pPr>
      <w:r>
        <w:rPr>
          <w:rFonts w:ascii="Arial" w:hAnsi="Arial"/>
        </w:rPr>
        <w:tab/>
      </w:r>
      <w:r w:rsidRPr="00101C2E">
        <w:rPr>
          <w:rFonts w:ascii="Times New Roman" w:hAnsi="Times New Roman" w:cs="Times New Roman"/>
        </w:rPr>
        <w:t xml:space="preserve">Diketahui dalam PIRLS pada tahun 2011 </w:t>
      </w:r>
      <w:r w:rsidRPr="00101C2E">
        <w:rPr>
          <w:rFonts w:ascii="Times New Roman" w:hAnsi="Times New Roman" w:cs="Times New Roman"/>
          <w:i/>
        </w:rPr>
        <w:t xml:space="preserve">International Results in Reading, </w:t>
      </w:r>
      <w:r w:rsidRPr="00101C2E">
        <w:rPr>
          <w:rFonts w:ascii="Times New Roman" w:hAnsi="Times New Roman" w:cs="Times New Roman"/>
        </w:rPr>
        <w:t>Negara Indonesia memasuki peringkat ke-45 dari 48 negara peserta dengan skor yang diperolah 428 dari skor rata-rata 500 (IEA, 2012). Selain itu pada uji PISA di tahun 2009 peserta didik Indonesia berada pada peringkat ke-57 dengan skor 396 (nilai rata-rata OECD 493), kurang lebih 65 negara ikut serta dalam PISA 2009 DAN 2012. Jadi posisi negara Indonesia berada pada urutan terendah untuk minat bacanya di bandingkan dengan negara-negara lainnya (Faizah, dkk, 2016:i).</w:t>
      </w:r>
    </w:p>
    <w:p w14:paraId="139199E4" w14:textId="77777777" w:rsidR="00101C2E" w:rsidRPr="00101C2E" w:rsidRDefault="00101C2E" w:rsidP="00E913A5">
      <w:pPr>
        <w:tabs>
          <w:tab w:val="left" w:pos="567"/>
          <w:tab w:val="left" w:pos="1134"/>
          <w:tab w:val="left" w:pos="5310"/>
        </w:tabs>
        <w:spacing w:after="0"/>
        <w:jc w:val="both"/>
        <w:rPr>
          <w:rFonts w:ascii="Times New Roman" w:hAnsi="Times New Roman" w:cs="Times New Roman"/>
        </w:rPr>
      </w:pPr>
      <w:r w:rsidRPr="00101C2E">
        <w:rPr>
          <w:rFonts w:ascii="Times New Roman" w:hAnsi="Times New Roman" w:cs="Times New Roman"/>
        </w:rPr>
        <w:tab/>
        <w:t xml:space="preserve">Melihat hal ini sangat miris, ditambah dengan adanya masalah pada tingkat sekolah dasar masih banyak siswa yang belum bisa membaca. Padahal kemampuan membaca merupakan kemampuan dasar yang harus dimiliki pada jenjang pendidikan sekolah dasar khususnya siswa kelas 1. </w:t>
      </w:r>
    </w:p>
    <w:p w14:paraId="751DF523" w14:textId="455059E4" w:rsidR="00F54C53" w:rsidRDefault="00101C2E" w:rsidP="00E913A5">
      <w:pPr>
        <w:tabs>
          <w:tab w:val="left" w:pos="567"/>
          <w:tab w:val="left" w:pos="1134"/>
          <w:tab w:val="left" w:pos="5310"/>
        </w:tabs>
        <w:spacing w:after="0"/>
        <w:jc w:val="both"/>
        <w:rPr>
          <w:rFonts w:ascii="Arial" w:hAnsi="Arial"/>
        </w:rPr>
      </w:pPr>
      <w:r w:rsidRPr="00101C2E">
        <w:rPr>
          <w:rFonts w:ascii="Times New Roman" w:hAnsi="Times New Roman" w:cs="Times New Roman"/>
        </w:rPr>
        <w:tab/>
        <w:t>Berdasarkan hasil observasi dan wawancara yang dilakukan peneliti dengan guru kelas 1 SD di SDN Wilayah V Kecamatan Kalideres terhadap proses pembelajaran di kelas ditemukan bahwa kemampuan membaca permulaan siswa masih rendah. Hal ini dapat dilihat dari siswa yang memiliki nilai kemampuan membaca permualaan di atas Kriteria Ketuntasan Minimal (KKM) yaitu berjumlah 30%. Permasalahan tersebut disebabkan karena banyak siswa yang mengalami kesulitan dalam pengucapan huruf konsonan pada saat membaca permulaan. Mereka mengalami kesulitan dalam mengucapkan huruf konsonan, misalnya huruf f, v, p, dan r.  Selain itu, bentuk kesulitan membaca permulaann yang dialami siswa yaitu sulit dalam membedakan huruf p dan q, b dan d, dan sebagainya. Faktor kesulitan tersebut membuat siswa mengalami kesulitan dalam merangkai huruf dan membaca menjadi terbata-bata apabila ditambakan dengan huruf vokal. Menurut Yulia, Chaer, Purwanto dan Alim (dalam Lucky Ade 2007:9), dalam membaca permulaan siswa harus mampu melafalkan huruf konsonan dengan benar, seperti huruf b, d, k, l, m, p, s, dan t. Huruf-huruf konsonan ini ditambahkan dengan huruf vokal yang akhirnya digunakan sebagai indikator kemampuan membaca permulaan, sehingga menjadi a, b, d, e, I, k, l, m, o, p, s, t, dan u. Selain permasalahan di atas, faktor yang membuat siswa tidak mampu mencapai tujuan pembelajaran dalam membaca permulaan yaitu kurangnya peranan komunikasi guru dan orang tua.  Sebagai pendidik, guru dituntut untuk mampu menciptakan iklim mengajar yang kondusif, serta dapat memotivasi siswa untuk belajar. Tidak hanya guru, keterlibatan orang tua siswa pun sangat berperan aktif dalam mewujudkan tujuan pendidikan yang sudah ditetapkan. Keikutsertaan orang tua dalam menciptakan komunikasi yang intesif dengan guru dapat membantu mencapai tujuan dan fungsi dari sekolah. Berdasarkan hasil observasi yang dilakukan peneliti melalui guru kelas 1 SD bahwa penyebab rendahnya kemampuan membaca permulaan siswa disebabkan kurangnya komunikasi guru dan orang tua. Guru tidak mengetahui bahwa banyak orang tua yang tidak memberikan perhatian dalam melihat perkembangan belajar anak di rumah, tidak menciptakan kondisi belajar di rumah dengan baik, tidak memberikan bimbingan anak dalam belajar, fasilitas belajar yang kurang memadai dan kurangnya motivasi belajar yang dilakukan oleh orang tua. Selain itu, guru tidak melakukan komunikasi yang rutin kepada orang tua terhadap perkembangan belajar anak di sekolah. Tujuan penelitian ini adalah sebagai berikut (1) untuk mengetahui pengaruh positif komunikasi guru terhadap kemampuan membaca permulaan siswa SD kelas 1; (2) untuk mengetahui pengaruh positif komunikasi orang tua terhadap kemampuan membaca permulaan siswa SD kelas 1; (3) untuk mengetahui komunikasi guru dan orang tua terhadap kemampuan membaca permulaan siswa SD kelas 1.</w:t>
      </w:r>
      <w:r w:rsidRPr="00F9133C">
        <w:rPr>
          <w:rFonts w:ascii="Arial" w:hAnsi="Arial"/>
        </w:rPr>
        <w:t xml:space="preserve"> </w:t>
      </w:r>
    </w:p>
    <w:p w14:paraId="36956342" w14:textId="77777777" w:rsidR="004931CB" w:rsidRPr="00E913A5" w:rsidRDefault="004931CB" w:rsidP="00E913A5">
      <w:pPr>
        <w:tabs>
          <w:tab w:val="left" w:pos="567"/>
          <w:tab w:val="left" w:pos="1134"/>
          <w:tab w:val="left" w:pos="5310"/>
        </w:tabs>
        <w:spacing w:after="0"/>
        <w:jc w:val="both"/>
        <w:rPr>
          <w:rFonts w:ascii="Arial" w:hAnsi="Arial"/>
        </w:rPr>
      </w:pPr>
    </w:p>
    <w:p w14:paraId="19522851" w14:textId="77777777" w:rsidR="00F54C53" w:rsidRDefault="001D4AC2">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3CC86255" w14:textId="1C0DB63E" w:rsidR="00E913A5" w:rsidRDefault="00101C2E" w:rsidP="00E913A5">
      <w:pPr>
        <w:tabs>
          <w:tab w:val="left" w:pos="567"/>
        </w:tabs>
        <w:spacing w:after="0"/>
        <w:jc w:val="both"/>
        <w:rPr>
          <w:rFonts w:ascii="Times New Roman" w:hAnsi="Times New Roman" w:cs="Times New Roman"/>
          <w:b/>
        </w:rPr>
      </w:pPr>
      <w:r>
        <w:rPr>
          <w:rFonts w:ascii="Times New Roman" w:hAnsi="Times New Roman" w:cs="Times New Roman"/>
        </w:rPr>
        <w:tab/>
      </w:r>
      <w:r w:rsidRPr="00101C2E">
        <w:rPr>
          <w:rFonts w:ascii="Times New Roman" w:hAnsi="Times New Roman" w:cs="Times New Roman"/>
        </w:rPr>
        <w:t xml:space="preserve">Metode yang digunakan dalam penelitian ini yaitu metode survei. Metode ini merupakan penelitian untuk penelitian kuantitatif, yaitu menggunakan pertanyaan yang sama pada setiap individu yang diteliti. Setelah itu, peneliti mencatat, mengolah dan menganalis semua jawaban dari individu. Menurut Fred. N. Kerlingger, (2003:661), Metode survei merupakan metode yang mampu membuat tafsiran yang akurat tentang karakteristik-karakteristik keseluruhan populasi. Ada tiga varibel yang akan diteliti dalam penelitian ini, yaitu dua variabel bebas </w:t>
      </w:r>
      <w:r w:rsidRPr="00101C2E">
        <w:rPr>
          <w:rFonts w:ascii="Times New Roman" w:hAnsi="Times New Roman" w:cs="Times New Roman"/>
          <w:i/>
        </w:rPr>
        <w:t>(Independent Variabel)</w:t>
      </w:r>
      <w:r w:rsidRPr="00101C2E">
        <w:rPr>
          <w:rFonts w:ascii="Times New Roman" w:hAnsi="Times New Roman" w:cs="Times New Roman"/>
        </w:rPr>
        <w:t xml:space="preserve"> dan satu variabel terikat </w:t>
      </w:r>
      <w:r w:rsidRPr="00101C2E">
        <w:rPr>
          <w:rFonts w:ascii="Times New Roman" w:hAnsi="Times New Roman" w:cs="Times New Roman"/>
          <w:i/>
        </w:rPr>
        <w:t>(Variable Dependent).</w:t>
      </w:r>
      <w:r w:rsidRPr="00101C2E">
        <w:rPr>
          <w:rFonts w:ascii="Times New Roman" w:hAnsi="Times New Roman" w:cs="Times New Roman"/>
        </w:rPr>
        <w:t xml:space="preserve"> Varibale bebas </w:t>
      </w:r>
      <w:r w:rsidRPr="00101C2E">
        <w:rPr>
          <w:rFonts w:ascii="Times New Roman" w:hAnsi="Times New Roman" w:cs="Times New Roman"/>
          <w:i/>
        </w:rPr>
        <w:t xml:space="preserve">(Independent </w:t>
      </w:r>
      <w:r w:rsidRPr="00101C2E">
        <w:rPr>
          <w:rFonts w:ascii="Times New Roman" w:hAnsi="Times New Roman" w:cs="Times New Roman"/>
          <w:i/>
        </w:rPr>
        <w:lastRenderedPageBreak/>
        <w:t>Variable)</w:t>
      </w:r>
      <w:r w:rsidRPr="00101C2E">
        <w:rPr>
          <w:rFonts w:ascii="Times New Roman" w:hAnsi="Times New Roman" w:cs="Times New Roman"/>
        </w:rPr>
        <w:t xml:space="preserve"> yaitu: Komunikasi Guru (X1) dan Komunikasi Orang Tua (X2), sedangkan variabel terikatnya </w:t>
      </w:r>
      <w:r w:rsidRPr="00101C2E">
        <w:rPr>
          <w:rFonts w:ascii="Times New Roman" w:hAnsi="Times New Roman" w:cs="Times New Roman"/>
          <w:i/>
        </w:rPr>
        <w:t>(Dependent Variable)</w:t>
      </w:r>
      <w:r w:rsidRPr="00101C2E">
        <w:rPr>
          <w:rFonts w:ascii="Times New Roman" w:hAnsi="Times New Roman" w:cs="Times New Roman"/>
        </w:rPr>
        <w:t xml:space="preserve"> adalah Kemampuan Membaca Siswa (Y). Penelitian ini menggunakan teknik analisis korelasi dan regresi, yaitu mencari hubungan dan pengaruh antara dua variabel bebas </w:t>
      </w:r>
      <w:r w:rsidRPr="00101C2E">
        <w:rPr>
          <w:rFonts w:ascii="Times New Roman" w:hAnsi="Times New Roman" w:cs="Times New Roman"/>
          <w:i/>
        </w:rPr>
        <w:t>(Indevendent Variable)</w:t>
      </w:r>
      <w:r w:rsidRPr="00101C2E">
        <w:rPr>
          <w:rFonts w:ascii="Times New Roman" w:hAnsi="Times New Roman" w:cs="Times New Roman"/>
        </w:rPr>
        <w:t xml:space="preserve"> dan satu variabel terikat </w:t>
      </w:r>
      <w:r w:rsidRPr="00101C2E">
        <w:rPr>
          <w:rFonts w:ascii="Times New Roman" w:hAnsi="Times New Roman" w:cs="Times New Roman"/>
          <w:i/>
        </w:rPr>
        <w:t>(Dependent Variable).</w:t>
      </w:r>
      <w:r w:rsidRPr="00101C2E">
        <w:rPr>
          <w:rFonts w:ascii="Times New Roman" w:hAnsi="Times New Roman" w:cs="Times New Roman"/>
        </w:rPr>
        <w:t xml:space="preserve"> </w:t>
      </w:r>
    </w:p>
    <w:p w14:paraId="2C98D752" w14:textId="6E712B9F" w:rsidR="00101C2E" w:rsidRPr="00101C2E" w:rsidRDefault="00E913A5" w:rsidP="00E913A5">
      <w:pPr>
        <w:tabs>
          <w:tab w:val="left" w:pos="567"/>
        </w:tabs>
        <w:spacing w:after="0"/>
        <w:jc w:val="both"/>
        <w:rPr>
          <w:rFonts w:ascii="Times New Roman" w:hAnsi="Times New Roman" w:cs="Times New Roman"/>
          <w:b/>
        </w:rPr>
      </w:pPr>
      <w:r>
        <w:rPr>
          <w:rFonts w:ascii="Times New Roman" w:hAnsi="Times New Roman" w:cs="Times New Roman"/>
          <w:b/>
        </w:rPr>
        <w:tab/>
      </w:r>
      <w:r w:rsidR="00101C2E" w:rsidRPr="00101C2E">
        <w:rPr>
          <w:rFonts w:ascii="Times New Roman" w:hAnsi="Times New Roman" w:cs="Times New Roman"/>
        </w:rPr>
        <w:t xml:space="preserve">Populasi merupakan subjek atau objek yang memiliki kualitas atau karakteristik tertentu, kemudian peneliti menarik kesimpulan (Sugiyono, 2005: 90).  Populasi penelitian ini adalah seluruh siswa kelas SDN Tegal Alur 01 yang berjumlah 390 siswa, SDN Tegal Alur 02 berjumlah 210, dan SDN Tegal Alur 4 berjumlah 300. </w:t>
      </w:r>
    </w:p>
    <w:p w14:paraId="7E8933D6" w14:textId="77777777" w:rsidR="00101C2E" w:rsidRPr="00101C2E" w:rsidRDefault="00101C2E" w:rsidP="00E913A5">
      <w:pPr>
        <w:tabs>
          <w:tab w:val="left" w:pos="567"/>
          <w:tab w:val="left" w:pos="709"/>
        </w:tabs>
        <w:spacing w:after="0"/>
        <w:jc w:val="both"/>
        <w:rPr>
          <w:rFonts w:ascii="Times New Roman" w:hAnsi="Times New Roman" w:cs="Times New Roman"/>
        </w:rPr>
      </w:pPr>
      <w:r w:rsidRPr="00101C2E">
        <w:rPr>
          <w:rFonts w:ascii="Times New Roman" w:hAnsi="Times New Roman" w:cs="Times New Roman"/>
        </w:rPr>
        <w:tab/>
        <w:t xml:space="preserve">Teknik pengambilan sampel dilakukan secara simpel random sampling atau pemilihan sampel secara acak sederhana . Adapun hasil simpel random sampling yang akan di teliti yaitu SDN Tegal Alur 01 dengan jumlah siswa 30 orang, SDN Tegal Alur 02 kelas A 30 orang, dan SDN Tegal Alur 04 kelas  B 40 orang. </w:t>
      </w:r>
      <w:r w:rsidRPr="00101C2E">
        <w:rPr>
          <w:rFonts w:ascii="Times New Roman" w:hAnsi="Times New Roman" w:cs="Times New Roman"/>
          <w:lang w:eastAsia="id-ID"/>
        </w:rPr>
        <w:t xml:space="preserve">Dalam penelitian ini menggunakan skala </w:t>
      </w:r>
      <w:r w:rsidRPr="00101C2E">
        <w:rPr>
          <w:rFonts w:ascii="Times New Roman" w:hAnsi="Times New Roman" w:cs="Times New Roman"/>
          <w:i/>
          <w:lang w:eastAsia="id-ID"/>
        </w:rPr>
        <w:t>likert</w:t>
      </w:r>
      <w:r w:rsidRPr="00101C2E">
        <w:rPr>
          <w:rFonts w:ascii="Times New Roman" w:hAnsi="Times New Roman" w:cs="Times New Roman"/>
          <w:lang w:eastAsia="id-ID"/>
        </w:rPr>
        <w:t xml:space="preserve">. Adapun menurut Sugiyono (2012: 124) menyatakan bahwa skala </w:t>
      </w:r>
      <w:r w:rsidRPr="00101C2E">
        <w:rPr>
          <w:rFonts w:ascii="Times New Roman" w:hAnsi="Times New Roman" w:cs="Times New Roman"/>
          <w:i/>
          <w:lang w:eastAsia="id-ID"/>
        </w:rPr>
        <w:t>likert</w:t>
      </w:r>
      <w:r w:rsidRPr="00101C2E">
        <w:rPr>
          <w:rFonts w:ascii="Times New Roman" w:hAnsi="Times New Roman" w:cs="Times New Roman"/>
          <w:lang w:eastAsia="id-ID"/>
        </w:rPr>
        <w:t xml:space="preserve"> digunakan untuk mengukur sikap, pendapat atau sekelompok orang tentang fenomena sosial. </w:t>
      </w:r>
    </w:p>
    <w:p w14:paraId="7096992B" w14:textId="77777777" w:rsidR="00101C2E" w:rsidRPr="00101C2E" w:rsidRDefault="00101C2E" w:rsidP="00E913A5">
      <w:pPr>
        <w:tabs>
          <w:tab w:val="left" w:pos="567"/>
          <w:tab w:val="left" w:pos="709"/>
        </w:tabs>
        <w:jc w:val="both"/>
        <w:rPr>
          <w:rFonts w:ascii="Times New Roman" w:hAnsi="Times New Roman" w:cs="Times New Roman"/>
        </w:rPr>
      </w:pPr>
      <w:r w:rsidRPr="00101C2E">
        <w:rPr>
          <w:rFonts w:ascii="Times New Roman" w:hAnsi="Times New Roman" w:cs="Times New Roman"/>
        </w:rPr>
        <w:tab/>
      </w:r>
      <w:r w:rsidRPr="00101C2E">
        <w:rPr>
          <w:rFonts w:ascii="Times New Roman" w:hAnsi="Times New Roman" w:cs="Times New Roman"/>
          <w:lang w:eastAsia="id-ID"/>
        </w:rPr>
        <w:t xml:space="preserve">Teknik pengumpulan data yang digunakan dalam penelitian ini adalah menggunakan kueisioner/angket. Kuesioner/angket dan tes lisan digunakan dalam penelitian untuk menjaring data tentang komunikasi guru dan orang tua. </w:t>
      </w:r>
    </w:p>
    <w:p w14:paraId="60DDF68E" w14:textId="77777777" w:rsidR="00E913A5" w:rsidRPr="00101C2E" w:rsidRDefault="00E913A5" w:rsidP="00101C2E">
      <w:pPr>
        <w:spacing w:after="0"/>
        <w:ind w:firstLine="567"/>
        <w:jc w:val="both"/>
        <w:rPr>
          <w:rFonts w:ascii="Times New Roman" w:hAnsi="Times New Roman" w:cs="Times New Roman"/>
        </w:rPr>
      </w:pPr>
    </w:p>
    <w:p w14:paraId="55670564" w14:textId="6C46A0F2" w:rsidR="00E913A5" w:rsidRPr="00E913A5" w:rsidRDefault="001D4AC2" w:rsidP="00E913A5">
      <w:pPr>
        <w:spacing w:after="0"/>
        <w:rPr>
          <w:rFonts w:ascii="Times New Roman" w:hAnsi="Times New Roman" w:cs="Times New Roman"/>
          <w:b/>
          <w:lang w:val="en-US"/>
        </w:rPr>
      </w:pPr>
      <w:r w:rsidRPr="00101C2E">
        <w:rPr>
          <w:rFonts w:ascii="Times New Roman" w:hAnsi="Times New Roman" w:cs="Times New Roman"/>
          <w:b/>
          <w:lang w:val="en-US"/>
        </w:rPr>
        <w:t xml:space="preserve">HASIL DAN PEMBAHASAN </w:t>
      </w:r>
    </w:p>
    <w:p w14:paraId="1377ED56" w14:textId="77777777" w:rsidR="00101C2E" w:rsidRPr="00101C2E" w:rsidRDefault="00101C2E" w:rsidP="00101C2E">
      <w:pPr>
        <w:spacing w:after="0" w:line="240" w:lineRule="auto"/>
        <w:ind w:firstLine="426"/>
        <w:jc w:val="center"/>
        <w:rPr>
          <w:rFonts w:ascii="Times New Roman" w:hAnsi="Times New Roman" w:cs="Times New Roman"/>
          <w:b/>
          <w:bCs/>
        </w:rPr>
      </w:pPr>
      <w:r w:rsidRPr="00101C2E">
        <w:rPr>
          <w:rFonts w:ascii="Times New Roman" w:hAnsi="Times New Roman" w:cs="Times New Roman"/>
        </w:rPr>
        <w:tab/>
      </w:r>
      <w:r w:rsidRPr="00101C2E">
        <w:rPr>
          <w:rFonts w:ascii="Times New Roman" w:hAnsi="Times New Roman" w:cs="Times New Roman"/>
          <w:b/>
          <w:bCs/>
        </w:rPr>
        <w:t>Tabel 1. Hasil Perhitungan Pengujian Koefisien Korelasi Ganda  Variabel X</w:t>
      </w:r>
      <w:r w:rsidRPr="00101C2E">
        <w:rPr>
          <w:rFonts w:ascii="Times New Roman" w:hAnsi="Times New Roman" w:cs="Times New Roman"/>
          <w:b/>
          <w:bCs/>
          <w:vertAlign w:val="subscript"/>
        </w:rPr>
        <w:t>1</w:t>
      </w:r>
      <w:r w:rsidRPr="00101C2E">
        <w:rPr>
          <w:rFonts w:ascii="Times New Roman" w:hAnsi="Times New Roman" w:cs="Times New Roman"/>
          <w:b/>
          <w:bCs/>
        </w:rPr>
        <w:t xml:space="preserve"> dan X</w:t>
      </w:r>
      <w:r w:rsidRPr="00101C2E">
        <w:rPr>
          <w:rFonts w:ascii="Times New Roman" w:hAnsi="Times New Roman" w:cs="Times New Roman"/>
          <w:b/>
          <w:bCs/>
          <w:vertAlign w:val="subscript"/>
        </w:rPr>
        <w:t xml:space="preserve">2 </w:t>
      </w:r>
      <w:r w:rsidRPr="00101C2E">
        <w:rPr>
          <w:rFonts w:ascii="Times New Roman" w:hAnsi="Times New Roman" w:cs="Times New Roman"/>
          <w:b/>
          <w:bCs/>
        </w:rPr>
        <w:t>terhadap Y</w:t>
      </w:r>
    </w:p>
    <w:p w14:paraId="7AD8C751" w14:textId="77777777" w:rsidR="00101C2E" w:rsidRPr="00101C2E" w:rsidRDefault="00101C2E" w:rsidP="00101C2E">
      <w:pPr>
        <w:spacing w:after="13"/>
        <w:ind w:left="369" w:right="516"/>
        <w:jc w:val="center"/>
        <w:rPr>
          <w:rFonts w:ascii="Times New Roman" w:hAnsi="Times New Roman" w:cs="Times New Roman"/>
          <w:b/>
        </w:rPr>
      </w:pPr>
      <w:r w:rsidRPr="00101C2E">
        <w:rPr>
          <w:rFonts w:ascii="Times New Roman" w:hAnsi="Times New Roman" w:cs="Times New Roman"/>
          <w:b/>
        </w:rPr>
        <w:t>Model Summary</w:t>
      </w:r>
      <w:r w:rsidRPr="00101C2E">
        <w:rPr>
          <w:rFonts w:ascii="Times New Roman" w:hAnsi="Times New Roman" w:cs="Times New Roman"/>
          <w:b/>
          <w:position w:val="6"/>
        </w:rPr>
        <w:t>b</w:t>
      </w:r>
    </w:p>
    <w:tbl>
      <w:tblPr>
        <w:tblW w:w="9765" w:type="dxa"/>
        <w:tblLayout w:type="fixed"/>
        <w:tblCellMar>
          <w:left w:w="0" w:type="dxa"/>
          <w:right w:w="0" w:type="dxa"/>
        </w:tblCellMar>
        <w:tblLook w:val="01E0" w:firstRow="1" w:lastRow="1" w:firstColumn="1" w:lastColumn="1" w:noHBand="0" w:noVBand="0"/>
      </w:tblPr>
      <w:tblGrid>
        <w:gridCol w:w="1302"/>
        <w:gridCol w:w="1465"/>
        <w:gridCol w:w="1953"/>
        <w:gridCol w:w="2116"/>
        <w:gridCol w:w="2929"/>
      </w:tblGrid>
      <w:tr w:rsidR="00101C2E" w:rsidRPr="00101C2E" w14:paraId="79F41216" w14:textId="77777777" w:rsidTr="00E913A5">
        <w:trPr>
          <w:trHeight w:val="556"/>
        </w:trPr>
        <w:tc>
          <w:tcPr>
            <w:tcW w:w="1302" w:type="dxa"/>
            <w:tcBorders>
              <w:bottom w:val="single" w:sz="4" w:space="0" w:color="auto"/>
              <w:right w:val="single" w:sz="4" w:space="0" w:color="auto"/>
            </w:tcBorders>
            <w:shd w:val="clear" w:color="auto" w:fill="auto"/>
          </w:tcPr>
          <w:p w14:paraId="69636EC7" w14:textId="77777777" w:rsidR="00101C2E" w:rsidRPr="00101C2E" w:rsidRDefault="00101C2E" w:rsidP="00E913A5">
            <w:pPr>
              <w:pStyle w:val="TableParagraph"/>
              <w:jc w:val="center"/>
              <w:rPr>
                <w:b/>
                <w:bCs/>
              </w:rPr>
            </w:pPr>
          </w:p>
          <w:p w14:paraId="269DA7FA" w14:textId="77777777" w:rsidR="00101C2E" w:rsidRPr="00101C2E" w:rsidRDefault="00101C2E" w:rsidP="00E913A5">
            <w:pPr>
              <w:pStyle w:val="TableParagraph"/>
              <w:jc w:val="center"/>
              <w:rPr>
                <w:b/>
                <w:bCs/>
              </w:rPr>
            </w:pPr>
            <w:r w:rsidRPr="00101C2E">
              <w:rPr>
                <w:b/>
                <w:bCs/>
              </w:rPr>
              <w:t>Model</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0941F9F1" w14:textId="77777777" w:rsidR="00101C2E" w:rsidRPr="00101C2E" w:rsidRDefault="00101C2E" w:rsidP="00E913A5">
            <w:pPr>
              <w:pStyle w:val="TableParagraph"/>
              <w:jc w:val="center"/>
              <w:rPr>
                <w:b/>
                <w:bCs/>
              </w:rPr>
            </w:pPr>
          </w:p>
          <w:p w14:paraId="431E370A" w14:textId="77777777" w:rsidR="00101C2E" w:rsidRPr="00101C2E" w:rsidRDefault="00101C2E" w:rsidP="00E913A5">
            <w:pPr>
              <w:pStyle w:val="TableParagraph"/>
              <w:jc w:val="center"/>
              <w:rPr>
                <w:b/>
                <w:bCs/>
              </w:rPr>
            </w:pPr>
            <w:r w:rsidRPr="00101C2E">
              <w:rPr>
                <w:b/>
                <w:bCs/>
                <w:w w:val="99"/>
              </w:rPr>
              <w:t>R</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79326614" w14:textId="77777777" w:rsidR="00101C2E" w:rsidRPr="00101C2E" w:rsidRDefault="00101C2E" w:rsidP="00E913A5">
            <w:pPr>
              <w:pStyle w:val="TableParagraph"/>
              <w:jc w:val="center"/>
              <w:rPr>
                <w:b/>
                <w:bCs/>
              </w:rPr>
            </w:pPr>
          </w:p>
          <w:p w14:paraId="1D82F93D" w14:textId="77777777" w:rsidR="00101C2E" w:rsidRPr="00101C2E" w:rsidRDefault="00101C2E" w:rsidP="00E913A5">
            <w:pPr>
              <w:pStyle w:val="TableParagraph"/>
              <w:jc w:val="center"/>
              <w:rPr>
                <w:b/>
                <w:bCs/>
              </w:rPr>
            </w:pPr>
            <w:r w:rsidRPr="00101C2E">
              <w:rPr>
                <w:b/>
                <w:bCs/>
              </w:rPr>
              <w:t>R Square</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44A06942" w14:textId="77777777" w:rsidR="00101C2E" w:rsidRPr="00101C2E" w:rsidRDefault="00101C2E" w:rsidP="00E913A5">
            <w:pPr>
              <w:pStyle w:val="TableParagraph"/>
              <w:spacing w:before="29"/>
              <w:ind w:left="518" w:right="325" w:hanging="152"/>
              <w:jc w:val="center"/>
              <w:rPr>
                <w:b/>
                <w:bCs/>
              </w:rPr>
            </w:pPr>
            <w:r w:rsidRPr="00101C2E">
              <w:rPr>
                <w:b/>
                <w:bCs/>
              </w:rPr>
              <w:t>Adjusted R Square</w:t>
            </w:r>
          </w:p>
        </w:tc>
        <w:tc>
          <w:tcPr>
            <w:tcW w:w="2929" w:type="dxa"/>
            <w:tcBorders>
              <w:top w:val="single" w:sz="4" w:space="0" w:color="auto"/>
              <w:left w:val="single" w:sz="4" w:space="0" w:color="auto"/>
              <w:bottom w:val="single" w:sz="4" w:space="0" w:color="auto"/>
              <w:right w:val="single" w:sz="4" w:space="0" w:color="auto"/>
            </w:tcBorders>
            <w:shd w:val="clear" w:color="auto" w:fill="auto"/>
          </w:tcPr>
          <w:p w14:paraId="58F2E97C" w14:textId="77777777" w:rsidR="00101C2E" w:rsidRPr="00101C2E" w:rsidRDefault="00101C2E" w:rsidP="00E913A5">
            <w:pPr>
              <w:pStyle w:val="TableParagraph"/>
              <w:spacing w:before="29"/>
              <w:ind w:left="457" w:right="119" w:hanging="286"/>
              <w:jc w:val="center"/>
              <w:rPr>
                <w:b/>
                <w:bCs/>
              </w:rPr>
            </w:pPr>
            <w:r w:rsidRPr="00101C2E">
              <w:rPr>
                <w:b/>
                <w:bCs/>
              </w:rPr>
              <w:t>Std. Error of the Estimate</w:t>
            </w:r>
          </w:p>
        </w:tc>
      </w:tr>
      <w:tr w:rsidR="00101C2E" w:rsidRPr="00101C2E" w14:paraId="21101472" w14:textId="77777777" w:rsidTr="00E913A5">
        <w:trPr>
          <w:trHeight w:val="292"/>
        </w:trPr>
        <w:tc>
          <w:tcPr>
            <w:tcW w:w="1302" w:type="dxa"/>
            <w:tcBorders>
              <w:top w:val="single" w:sz="4" w:space="0" w:color="auto"/>
              <w:bottom w:val="single" w:sz="4" w:space="0" w:color="auto"/>
              <w:right w:val="single" w:sz="4" w:space="0" w:color="auto"/>
            </w:tcBorders>
          </w:tcPr>
          <w:p w14:paraId="2366C03E" w14:textId="77777777" w:rsidR="00101C2E" w:rsidRPr="00101C2E" w:rsidRDefault="00101C2E" w:rsidP="00E913A5">
            <w:pPr>
              <w:pStyle w:val="TableParagraph"/>
              <w:spacing w:before="108" w:line="198" w:lineRule="exact"/>
              <w:ind w:left="75"/>
              <w:jc w:val="center"/>
            </w:pPr>
            <w:r w:rsidRPr="00101C2E">
              <w:rPr>
                <w:w w:val="99"/>
              </w:rPr>
              <w:t>1</w:t>
            </w:r>
          </w:p>
        </w:tc>
        <w:tc>
          <w:tcPr>
            <w:tcW w:w="1465" w:type="dxa"/>
            <w:tcBorders>
              <w:top w:val="single" w:sz="4" w:space="0" w:color="auto"/>
              <w:left w:val="single" w:sz="4" w:space="0" w:color="auto"/>
              <w:bottom w:val="single" w:sz="4" w:space="0" w:color="auto"/>
              <w:right w:val="single" w:sz="4" w:space="0" w:color="auto"/>
            </w:tcBorders>
            <w:shd w:val="clear" w:color="auto" w:fill="auto"/>
          </w:tcPr>
          <w:p w14:paraId="37E9D3E1" w14:textId="77777777" w:rsidR="00101C2E" w:rsidRPr="00101C2E" w:rsidRDefault="00101C2E" w:rsidP="00E913A5">
            <w:pPr>
              <w:pStyle w:val="TableParagraph"/>
              <w:spacing w:before="115" w:line="191" w:lineRule="exact"/>
              <w:ind w:left="632"/>
              <w:jc w:val="center"/>
            </w:pPr>
            <w:r w:rsidRPr="00101C2E">
              <w:t>.433</w:t>
            </w:r>
            <w:r w:rsidRPr="00101C2E">
              <w:rPr>
                <w:vertAlign w:val="superscript"/>
              </w:rPr>
              <w:t>a</w:t>
            </w:r>
          </w:p>
        </w:tc>
        <w:tc>
          <w:tcPr>
            <w:tcW w:w="1953" w:type="dxa"/>
            <w:tcBorders>
              <w:top w:val="single" w:sz="4" w:space="0" w:color="auto"/>
              <w:left w:val="single" w:sz="4" w:space="0" w:color="auto"/>
              <w:bottom w:val="single" w:sz="4" w:space="0" w:color="auto"/>
              <w:right w:val="single" w:sz="4" w:space="0" w:color="auto"/>
            </w:tcBorders>
            <w:shd w:val="clear" w:color="auto" w:fill="auto"/>
          </w:tcPr>
          <w:p w14:paraId="207231E9" w14:textId="77777777" w:rsidR="00101C2E" w:rsidRPr="00101C2E" w:rsidRDefault="00101C2E" w:rsidP="00E913A5">
            <w:pPr>
              <w:pStyle w:val="TableParagraph"/>
              <w:spacing w:before="115" w:line="191" w:lineRule="exact"/>
              <w:ind w:left="778"/>
              <w:jc w:val="center"/>
            </w:pPr>
            <w:r w:rsidRPr="00101C2E">
              <w:t>.188</w:t>
            </w:r>
          </w:p>
        </w:tc>
        <w:tc>
          <w:tcPr>
            <w:tcW w:w="2116" w:type="dxa"/>
            <w:tcBorders>
              <w:top w:val="single" w:sz="4" w:space="0" w:color="auto"/>
              <w:left w:val="single" w:sz="4" w:space="0" w:color="auto"/>
              <w:bottom w:val="single" w:sz="4" w:space="0" w:color="auto"/>
              <w:right w:val="single" w:sz="4" w:space="0" w:color="auto"/>
            </w:tcBorders>
            <w:shd w:val="clear" w:color="auto" w:fill="auto"/>
          </w:tcPr>
          <w:p w14:paraId="57F182F2" w14:textId="77777777" w:rsidR="00101C2E" w:rsidRPr="00101C2E" w:rsidRDefault="00101C2E" w:rsidP="00E913A5">
            <w:pPr>
              <w:pStyle w:val="TableParagraph"/>
              <w:spacing w:before="115" w:line="191" w:lineRule="exact"/>
              <w:ind w:right="43"/>
              <w:jc w:val="center"/>
            </w:pPr>
            <w:r w:rsidRPr="00101C2E">
              <w:rPr>
                <w:w w:val="95"/>
              </w:rPr>
              <w:t>.171</w:t>
            </w:r>
          </w:p>
        </w:tc>
        <w:tc>
          <w:tcPr>
            <w:tcW w:w="2929" w:type="dxa"/>
            <w:tcBorders>
              <w:top w:val="single" w:sz="4" w:space="0" w:color="auto"/>
              <w:left w:val="single" w:sz="4" w:space="0" w:color="auto"/>
              <w:bottom w:val="single" w:sz="4" w:space="0" w:color="auto"/>
              <w:right w:val="single" w:sz="4" w:space="0" w:color="auto"/>
            </w:tcBorders>
            <w:shd w:val="clear" w:color="auto" w:fill="auto"/>
          </w:tcPr>
          <w:p w14:paraId="67396CCE" w14:textId="77777777" w:rsidR="00101C2E" w:rsidRPr="00101C2E" w:rsidRDefault="00101C2E" w:rsidP="00E913A5">
            <w:pPr>
              <w:pStyle w:val="TableParagraph"/>
              <w:spacing w:before="115" w:line="191" w:lineRule="exact"/>
              <w:ind w:left="889"/>
              <w:jc w:val="center"/>
            </w:pPr>
            <w:r w:rsidRPr="00101C2E">
              <w:t>8.57684</w:t>
            </w:r>
          </w:p>
        </w:tc>
      </w:tr>
    </w:tbl>
    <w:p w14:paraId="00ED2BB1" w14:textId="77777777" w:rsidR="00101C2E" w:rsidRPr="00101C2E" w:rsidRDefault="00101C2E" w:rsidP="00101C2E">
      <w:pPr>
        <w:numPr>
          <w:ilvl w:val="0"/>
          <w:numId w:val="4"/>
        </w:numPr>
        <w:spacing w:before="114"/>
        <w:rPr>
          <w:rFonts w:ascii="Times New Roman" w:hAnsi="Times New Roman" w:cs="Times New Roman"/>
        </w:rPr>
      </w:pPr>
      <w:r w:rsidRPr="00101C2E">
        <w:rPr>
          <w:rFonts w:ascii="Times New Roman" w:hAnsi="Times New Roman" w:cs="Times New Roman"/>
        </w:rPr>
        <w:t>Predictors: (Constant), Komunikasi Orang Tua, Komunikasi Guru</w:t>
      </w:r>
    </w:p>
    <w:p w14:paraId="70D8EFDF" w14:textId="6C995906" w:rsidR="00101C2E" w:rsidRPr="00101C2E" w:rsidRDefault="00101C2E" w:rsidP="00E913A5">
      <w:pPr>
        <w:pStyle w:val="BodyText"/>
        <w:ind w:firstLine="567"/>
        <w:jc w:val="both"/>
        <w:rPr>
          <w:rFonts w:ascii="Times New Roman" w:hAnsi="Times New Roman" w:cs="Times New Roman"/>
          <w:lang w:val="en-US"/>
        </w:rPr>
      </w:pPr>
      <w:r w:rsidRPr="00101C2E">
        <w:rPr>
          <w:rFonts w:ascii="Times New Roman" w:hAnsi="Times New Roman" w:cs="Times New Roman"/>
          <w:lang w:val="en-US"/>
        </w:rPr>
        <w:t>Berdasarkan tabel 1. h</w:t>
      </w:r>
      <w:r w:rsidRPr="00101C2E">
        <w:rPr>
          <w:rFonts w:ascii="Times New Roman" w:hAnsi="Times New Roman" w:cs="Times New Roman"/>
        </w:rPr>
        <w:t>asil koefisien korelasi sebesar 0.433 hal ini memiliki arti bahwa pengaruh signifikan antara komunikasi guru dan komunikasi orang tua terhadap kemampuan membaca permulaan. Koefesien determinasi yang dihasilkan sebesar 0.171 atau 17.1% maka dapat dikatakan bahwa kemampuan membaca permulaan dipengaruhi komunikasi guru dan komunikasi orang tua sebesar 17.1% dan H0 diterima</w:t>
      </w:r>
      <w:r w:rsidRPr="00101C2E">
        <w:rPr>
          <w:rFonts w:ascii="Times New Roman" w:hAnsi="Times New Roman" w:cs="Times New Roman"/>
          <w:lang w:val="en-US"/>
        </w:rPr>
        <w:t>.</w:t>
      </w:r>
    </w:p>
    <w:p w14:paraId="7EC9A734" w14:textId="77777777" w:rsidR="00101C2E" w:rsidRPr="00101C2E" w:rsidRDefault="00101C2E" w:rsidP="00101C2E">
      <w:pPr>
        <w:pStyle w:val="BodyText"/>
        <w:spacing w:line="276" w:lineRule="exact"/>
        <w:ind w:left="368" w:right="516"/>
        <w:jc w:val="center"/>
        <w:rPr>
          <w:rFonts w:ascii="Times New Roman" w:hAnsi="Times New Roman" w:cs="Times New Roman"/>
          <w:b/>
          <w:bCs/>
        </w:rPr>
      </w:pPr>
      <w:r w:rsidRPr="00101C2E">
        <w:rPr>
          <w:rFonts w:ascii="Times New Roman" w:hAnsi="Times New Roman" w:cs="Times New Roman"/>
          <w:b/>
          <w:bCs/>
        </w:rPr>
        <w:t xml:space="preserve">Tabel </w:t>
      </w:r>
      <w:r w:rsidRPr="00101C2E">
        <w:rPr>
          <w:rFonts w:ascii="Times New Roman" w:hAnsi="Times New Roman" w:cs="Times New Roman"/>
          <w:b/>
          <w:bCs/>
          <w:lang w:val="en-US"/>
        </w:rPr>
        <w:t>2.</w:t>
      </w:r>
      <w:r w:rsidRPr="00101C2E">
        <w:rPr>
          <w:rFonts w:ascii="Times New Roman" w:hAnsi="Times New Roman" w:cs="Times New Roman"/>
          <w:b/>
          <w:bCs/>
        </w:rPr>
        <w:t xml:space="preserve"> Hasil Perhitungan Pengujian Signifikansi Koefisien Regresi</w:t>
      </w:r>
    </w:p>
    <w:p w14:paraId="19208143" w14:textId="77777777" w:rsidR="00101C2E" w:rsidRPr="00101C2E" w:rsidRDefault="00101C2E" w:rsidP="00101C2E">
      <w:pPr>
        <w:pStyle w:val="BodyText"/>
        <w:spacing w:line="278" w:lineRule="exact"/>
        <w:ind w:left="1503" w:right="516"/>
        <w:jc w:val="center"/>
        <w:rPr>
          <w:rFonts w:ascii="Times New Roman" w:hAnsi="Times New Roman" w:cs="Times New Roman"/>
          <w:b/>
          <w:bCs/>
          <w:position w:val="2"/>
        </w:rPr>
      </w:pPr>
      <w:r w:rsidRPr="00101C2E">
        <w:rPr>
          <w:rFonts w:ascii="Times New Roman" w:hAnsi="Times New Roman" w:cs="Times New Roman"/>
          <w:b/>
          <w:bCs/>
          <w:position w:val="2"/>
        </w:rPr>
        <w:t>Variabel X</w:t>
      </w:r>
      <w:r w:rsidRPr="00101C2E">
        <w:rPr>
          <w:rFonts w:ascii="Times New Roman" w:hAnsi="Times New Roman" w:cs="Times New Roman"/>
          <w:b/>
          <w:bCs/>
        </w:rPr>
        <w:t xml:space="preserve">1 </w:t>
      </w:r>
      <w:r w:rsidRPr="00101C2E">
        <w:rPr>
          <w:rFonts w:ascii="Times New Roman" w:hAnsi="Times New Roman" w:cs="Times New Roman"/>
          <w:b/>
          <w:bCs/>
          <w:position w:val="2"/>
        </w:rPr>
        <w:t>dan X</w:t>
      </w:r>
      <w:r w:rsidRPr="00101C2E">
        <w:rPr>
          <w:rFonts w:ascii="Times New Roman" w:hAnsi="Times New Roman" w:cs="Times New Roman"/>
          <w:b/>
          <w:bCs/>
        </w:rPr>
        <w:t xml:space="preserve">2 </w:t>
      </w:r>
      <w:r w:rsidRPr="00101C2E">
        <w:rPr>
          <w:rFonts w:ascii="Times New Roman" w:hAnsi="Times New Roman" w:cs="Times New Roman"/>
          <w:b/>
          <w:bCs/>
          <w:position w:val="2"/>
        </w:rPr>
        <w:t>terhadap Y</w:t>
      </w:r>
    </w:p>
    <w:p w14:paraId="0F0B9520" w14:textId="77777777" w:rsidR="00101C2E" w:rsidRPr="00101C2E" w:rsidRDefault="00101C2E" w:rsidP="00101C2E">
      <w:pPr>
        <w:spacing w:before="97" w:after="29"/>
        <w:ind w:left="1383" w:right="516"/>
        <w:jc w:val="center"/>
        <w:rPr>
          <w:rFonts w:ascii="Times New Roman" w:hAnsi="Times New Roman" w:cs="Times New Roman"/>
          <w:b/>
        </w:rPr>
      </w:pPr>
      <w:r w:rsidRPr="00101C2E">
        <w:rPr>
          <w:rFonts w:ascii="Times New Roman" w:hAnsi="Times New Roman" w:cs="Times New Roman"/>
          <w:b/>
        </w:rPr>
        <w:t>ANOVA</w:t>
      </w:r>
      <w:r w:rsidRPr="00101C2E">
        <w:rPr>
          <w:rFonts w:ascii="Times New Roman" w:hAnsi="Times New Roman" w:cs="Times New Roman"/>
          <w:b/>
          <w:position w:val="6"/>
        </w:rPr>
        <w:t>a</w:t>
      </w:r>
    </w:p>
    <w:tbl>
      <w:tblPr>
        <w:tblW w:w="8505" w:type="dxa"/>
        <w:tblLayout w:type="fixed"/>
        <w:tblCellMar>
          <w:left w:w="0" w:type="dxa"/>
          <w:right w:w="0" w:type="dxa"/>
        </w:tblCellMar>
        <w:tblLook w:val="01E0" w:firstRow="1" w:lastRow="1" w:firstColumn="1" w:lastColumn="1" w:noHBand="0" w:noVBand="0"/>
      </w:tblPr>
      <w:tblGrid>
        <w:gridCol w:w="426"/>
        <w:gridCol w:w="1559"/>
        <w:gridCol w:w="1276"/>
        <w:gridCol w:w="1134"/>
        <w:gridCol w:w="1701"/>
        <w:gridCol w:w="1275"/>
        <w:gridCol w:w="1134"/>
      </w:tblGrid>
      <w:tr w:rsidR="00101C2E" w:rsidRPr="00101C2E" w14:paraId="4388C923" w14:textId="77777777" w:rsidTr="00101C2E">
        <w:trPr>
          <w:trHeight w:val="394"/>
        </w:trPr>
        <w:tc>
          <w:tcPr>
            <w:tcW w:w="1985" w:type="dxa"/>
            <w:gridSpan w:val="2"/>
            <w:tcBorders>
              <w:bottom w:val="single" w:sz="4" w:space="0" w:color="auto"/>
            </w:tcBorders>
            <w:shd w:val="clear" w:color="auto" w:fill="auto"/>
          </w:tcPr>
          <w:p w14:paraId="4A649F6D" w14:textId="77777777" w:rsidR="00101C2E" w:rsidRPr="00101C2E" w:rsidRDefault="00101C2E" w:rsidP="00562137">
            <w:pPr>
              <w:pStyle w:val="TableParagraph"/>
              <w:spacing w:before="154" w:line="184" w:lineRule="exact"/>
              <w:ind w:left="78"/>
              <w:jc w:val="center"/>
              <w:rPr>
                <w:b/>
                <w:bCs/>
              </w:rPr>
            </w:pPr>
            <w:r w:rsidRPr="00101C2E">
              <w:rPr>
                <w:b/>
                <w:bCs/>
              </w:rPr>
              <w:t>Model</w:t>
            </w:r>
          </w:p>
        </w:tc>
        <w:tc>
          <w:tcPr>
            <w:tcW w:w="1276" w:type="dxa"/>
            <w:tcBorders>
              <w:bottom w:val="single" w:sz="4" w:space="0" w:color="auto"/>
            </w:tcBorders>
            <w:shd w:val="clear" w:color="auto" w:fill="auto"/>
          </w:tcPr>
          <w:p w14:paraId="1144F849" w14:textId="77777777" w:rsidR="00101C2E" w:rsidRPr="00101C2E" w:rsidRDefault="00101C2E" w:rsidP="00562137">
            <w:pPr>
              <w:pStyle w:val="TableParagraph"/>
              <w:spacing w:before="154" w:line="184" w:lineRule="exact"/>
              <w:ind w:right="101"/>
              <w:jc w:val="center"/>
              <w:rPr>
                <w:b/>
                <w:bCs/>
              </w:rPr>
            </w:pPr>
            <w:r w:rsidRPr="00101C2E">
              <w:rPr>
                <w:b/>
                <w:bCs/>
              </w:rPr>
              <w:t>Sum of Squares</w:t>
            </w:r>
          </w:p>
        </w:tc>
        <w:tc>
          <w:tcPr>
            <w:tcW w:w="1134" w:type="dxa"/>
            <w:tcBorders>
              <w:bottom w:val="single" w:sz="4" w:space="0" w:color="auto"/>
            </w:tcBorders>
            <w:shd w:val="clear" w:color="auto" w:fill="auto"/>
          </w:tcPr>
          <w:p w14:paraId="1DF5BA46" w14:textId="77777777" w:rsidR="00101C2E" w:rsidRPr="00101C2E" w:rsidRDefault="00101C2E" w:rsidP="00562137">
            <w:pPr>
              <w:pStyle w:val="TableParagraph"/>
              <w:spacing w:before="154" w:line="184" w:lineRule="exact"/>
              <w:ind w:left="461" w:right="425"/>
              <w:jc w:val="center"/>
              <w:rPr>
                <w:b/>
                <w:bCs/>
              </w:rPr>
            </w:pPr>
            <w:r w:rsidRPr="00101C2E">
              <w:rPr>
                <w:b/>
                <w:bCs/>
              </w:rPr>
              <w:t>df</w:t>
            </w:r>
          </w:p>
        </w:tc>
        <w:tc>
          <w:tcPr>
            <w:tcW w:w="1701" w:type="dxa"/>
            <w:tcBorders>
              <w:bottom w:val="single" w:sz="4" w:space="0" w:color="auto"/>
            </w:tcBorders>
            <w:shd w:val="clear" w:color="auto" w:fill="auto"/>
          </w:tcPr>
          <w:p w14:paraId="76F7DA48" w14:textId="77777777" w:rsidR="00101C2E" w:rsidRPr="00101C2E" w:rsidRDefault="00101C2E" w:rsidP="00562137">
            <w:pPr>
              <w:pStyle w:val="TableParagraph"/>
              <w:spacing w:before="154" w:line="184" w:lineRule="exact"/>
              <w:ind w:left="221"/>
              <w:jc w:val="center"/>
              <w:rPr>
                <w:b/>
                <w:bCs/>
              </w:rPr>
            </w:pPr>
            <w:r w:rsidRPr="00101C2E">
              <w:rPr>
                <w:b/>
                <w:bCs/>
              </w:rPr>
              <w:t>Mean Square</w:t>
            </w:r>
          </w:p>
        </w:tc>
        <w:tc>
          <w:tcPr>
            <w:tcW w:w="1275" w:type="dxa"/>
            <w:tcBorders>
              <w:bottom w:val="single" w:sz="4" w:space="0" w:color="auto"/>
            </w:tcBorders>
            <w:shd w:val="clear" w:color="auto" w:fill="auto"/>
          </w:tcPr>
          <w:p w14:paraId="1D7DE79B" w14:textId="77777777" w:rsidR="00101C2E" w:rsidRPr="00101C2E" w:rsidRDefault="00101C2E" w:rsidP="00562137">
            <w:pPr>
              <w:pStyle w:val="TableParagraph"/>
              <w:spacing w:before="154" w:line="184" w:lineRule="exact"/>
              <w:ind w:left="36"/>
              <w:jc w:val="center"/>
              <w:rPr>
                <w:b/>
                <w:bCs/>
              </w:rPr>
            </w:pPr>
            <w:r w:rsidRPr="00101C2E">
              <w:rPr>
                <w:b/>
                <w:bCs/>
              </w:rPr>
              <w:t>F</w:t>
            </w:r>
          </w:p>
        </w:tc>
        <w:tc>
          <w:tcPr>
            <w:tcW w:w="1134" w:type="dxa"/>
            <w:tcBorders>
              <w:bottom w:val="single" w:sz="4" w:space="0" w:color="auto"/>
            </w:tcBorders>
            <w:shd w:val="clear" w:color="auto" w:fill="auto"/>
          </w:tcPr>
          <w:p w14:paraId="022AEB12" w14:textId="77777777" w:rsidR="00101C2E" w:rsidRPr="00101C2E" w:rsidRDefault="00101C2E" w:rsidP="00562137">
            <w:pPr>
              <w:pStyle w:val="TableParagraph"/>
              <w:spacing w:before="154" w:line="184" w:lineRule="exact"/>
              <w:ind w:left="379" w:right="340"/>
              <w:jc w:val="center"/>
              <w:rPr>
                <w:b/>
                <w:bCs/>
              </w:rPr>
            </w:pPr>
            <w:r w:rsidRPr="00101C2E">
              <w:rPr>
                <w:b/>
                <w:bCs/>
              </w:rPr>
              <w:t>Sig.</w:t>
            </w:r>
          </w:p>
        </w:tc>
      </w:tr>
      <w:tr w:rsidR="00101C2E" w:rsidRPr="00101C2E" w14:paraId="54328709" w14:textId="77777777" w:rsidTr="00101C2E">
        <w:trPr>
          <w:trHeight w:val="408"/>
        </w:trPr>
        <w:tc>
          <w:tcPr>
            <w:tcW w:w="426" w:type="dxa"/>
            <w:tcBorders>
              <w:top w:val="single" w:sz="4" w:space="0" w:color="auto"/>
            </w:tcBorders>
            <w:shd w:val="clear" w:color="auto" w:fill="auto"/>
          </w:tcPr>
          <w:p w14:paraId="71991503" w14:textId="77777777" w:rsidR="00101C2E" w:rsidRPr="00101C2E" w:rsidRDefault="00101C2E" w:rsidP="00562137">
            <w:pPr>
              <w:pStyle w:val="TableParagraph"/>
              <w:spacing w:before="111"/>
              <w:ind w:left="78"/>
              <w:jc w:val="center"/>
            </w:pPr>
            <w:r w:rsidRPr="00101C2E">
              <w:rPr>
                <w:w w:val="99"/>
              </w:rPr>
              <w:t>1</w:t>
            </w:r>
          </w:p>
        </w:tc>
        <w:tc>
          <w:tcPr>
            <w:tcW w:w="1559" w:type="dxa"/>
            <w:tcBorders>
              <w:top w:val="single" w:sz="4" w:space="0" w:color="auto"/>
            </w:tcBorders>
            <w:shd w:val="clear" w:color="auto" w:fill="auto"/>
          </w:tcPr>
          <w:p w14:paraId="18C80802" w14:textId="77777777" w:rsidR="00101C2E" w:rsidRPr="00101C2E" w:rsidRDefault="00101C2E" w:rsidP="00562137">
            <w:pPr>
              <w:pStyle w:val="TableParagraph"/>
              <w:spacing w:before="111"/>
              <w:ind w:left="350"/>
            </w:pPr>
            <w:r w:rsidRPr="00101C2E">
              <w:t>Regression</w:t>
            </w:r>
          </w:p>
        </w:tc>
        <w:tc>
          <w:tcPr>
            <w:tcW w:w="1276" w:type="dxa"/>
            <w:tcBorders>
              <w:top w:val="single" w:sz="4" w:space="0" w:color="auto"/>
            </w:tcBorders>
            <w:shd w:val="clear" w:color="auto" w:fill="auto"/>
          </w:tcPr>
          <w:p w14:paraId="4CE7E834" w14:textId="77777777" w:rsidR="00101C2E" w:rsidRPr="00101C2E" w:rsidRDefault="00101C2E" w:rsidP="00562137">
            <w:pPr>
              <w:pStyle w:val="TableParagraph"/>
              <w:spacing w:before="132"/>
              <w:ind w:right="36"/>
              <w:jc w:val="center"/>
            </w:pPr>
            <w:r w:rsidRPr="00101C2E">
              <w:t>1648.227</w:t>
            </w:r>
          </w:p>
        </w:tc>
        <w:tc>
          <w:tcPr>
            <w:tcW w:w="1134" w:type="dxa"/>
            <w:tcBorders>
              <w:top w:val="single" w:sz="4" w:space="0" w:color="auto"/>
            </w:tcBorders>
            <w:shd w:val="clear" w:color="auto" w:fill="auto"/>
          </w:tcPr>
          <w:p w14:paraId="77C3E48F" w14:textId="77777777" w:rsidR="00101C2E" w:rsidRPr="00101C2E" w:rsidRDefault="00101C2E" w:rsidP="00562137">
            <w:pPr>
              <w:pStyle w:val="TableParagraph"/>
              <w:spacing w:before="132"/>
              <w:ind w:right="40"/>
              <w:jc w:val="center"/>
            </w:pPr>
            <w:r w:rsidRPr="00101C2E">
              <w:rPr>
                <w:w w:val="99"/>
              </w:rPr>
              <w:t>2</w:t>
            </w:r>
          </w:p>
        </w:tc>
        <w:tc>
          <w:tcPr>
            <w:tcW w:w="1701" w:type="dxa"/>
            <w:tcBorders>
              <w:top w:val="single" w:sz="4" w:space="0" w:color="auto"/>
            </w:tcBorders>
            <w:shd w:val="clear" w:color="auto" w:fill="auto"/>
          </w:tcPr>
          <w:p w14:paraId="312441B4" w14:textId="77777777" w:rsidR="00101C2E" w:rsidRPr="00101C2E" w:rsidRDefault="00101C2E" w:rsidP="00562137">
            <w:pPr>
              <w:pStyle w:val="TableParagraph"/>
              <w:spacing w:before="132"/>
              <w:ind w:right="36"/>
              <w:jc w:val="center"/>
            </w:pPr>
            <w:r w:rsidRPr="00101C2E">
              <w:t>824.114</w:t>
            </w:r>
          </w:p>
        </w:tc>
        <w:tc>
          <w:tcPr>
            <w:tcW w:w="1275" w:type="dxa"/>
            <w:vMerge w:val="restart"/>
            <w:tcBorders>
              <w:top w:val="single" w:sz="4" w:space="0" w:color="auto"/>
            </w:tcBorders>
            <w:shd w:val="clear" w:color="auto" w:fill="auto"/>
          </w:tcPr>
          <w:p w14:paraId="56F964B1" w14:textId="77777777" w:rsidR="00101C2E" w:rsidRPr="00101C2E" w:rsidRDefault="00101C2E" w:rsidP="00562137">
            <w:pPr>
              <w:pStyle w:val="TableParagraph"/>
              <w:spacing w:before="132"/>
              <w:ind w:left="485"/>
            </w:pPr>
            <w:r w:rsidRPr="00101C2E">
              <w:t>11.203</w:t>
            </w:r>
          </w:p>
        </w:tc>
        <w:tc>
          <w:tcPr>
            <w:tcW w:w="1134" w:type="dxa"/>
            <w:vMerge w:val="restart"/>
            <w:tcBorders>
              <w:top w:val="single" w:sz="4" w:space="0" w:color="auto"/>
            </w:tcBorders>
            <w:shd w:val="clear" w:color="auto" w:fill="auto"/>
          </w:tcPr>
          <w:p w14:paraId="3898AD06" w14:textId="77777777" w:rsidR="00101C2E" w:rsidRPr="00101C2E" w:rsidRDefault="00101C2E" w:rsidP="00562137">
            <w:pPr>
              <w:pStyle w:val="TableParagraph"/>
              <w:spacing w:before="129"/>
              <w:ind w:left="612"/>
              <w:jc w:val="center"/>
            </w:pPr>
            <w:r w:rsidRPr="00101C2E">
              <w:t>.000</w:t>
            </w:r>
            <w:r w:rsidRPr="00101C2E">
              <w:rPr>
                <w:position w:val="6"/>
              </w:rPr>
              <w:t>b</w:t>
            </w:r>
          </w:p>
        </w:tc>
      </w:tr>
      <w:tr w:rsidR="00101C2E" w:rsidRPr="00101C2E" w14:paraId="099EC918" w14:textId="77777777" w:rsidTr="00101C2E">
        <w:trPr>
          <w:trHeight w:val="395"/>
        </w:trPr>
        <w:tc>
          <w:tcPr>
            <w:tcW w:w="426" w:type="dxa"/>
            <w:shd w:val="clear" w:color="auto" w:fill="auto"/>
          </w:tcPr>
          <w:p w14:paraId="31734587" w14:textId="77777777" w:rsidR="00101C2E" w:rsidRPr="00101C2E" w:rsidRDefault="00101C2E" w:rsidP="00562137">
            <w:pPr>
              <w:pStyle w:val="TableParagraph"/>
              <w:jc w:val="center"/>
            </w:pPr>
          </w:p>
        </w:tc>
        <w:tc>
          <w:tcPr>
            <w:tcW w:w="1559" w:type="dxa"/>
            <w:shd w:val="clear" w:color="auto" w:fill="auto"/>
          </w:tcPr>
          <w:p w14:paraId="2E3F1D0B" w14:textId="77777777" w:rsidR="00101C2E" w:rsidRPr="00101C2E" w:rsidRDefault="00101C2E" w:rsidP="00562137">
            <w:pPr>
              <w:pStyle w:val="TableParagraph"/>
              <w:spacing w:before="63"/>
              <w:ind w:left="350"/>
            </w:pPr>
            <w:r w:rsidRPr="00101C2E">
              <w:t>Residual</w:t>
            </w:r>
          </w:p>
        </w:tc>
        <w:tc>
          <w:tcPr>
            <w:tcW w:w="1276" w:type="dxa"/>
            <w:shd w:val="clear" w:color="auto" w:fill="auto"/>
          </w:tcPr>
          <w:p w14:paraId="4649F009" w14:textId="77777777" w:rsidR="00101C2E" w:rsidRPr="00101C2E" w:rsidRDefault="00101C2E" w:rsidP="00562137">
            <w:pPr>
              <w:pStyle w:val="TableParagraph"/>
              <w:spacing w:before="108"/>
              <w:ind w:right="36"/>
              <w:jc w:val="center"/>
            </w:pPr>
            <w:r w:rsidRPr="00101C2E">
              <w:t>7135.533</w:t>
            </w:r>
          </w:p>
        </w:tc>
        <w:tc>
          <w:tcPr>
            <w:tcW w:w="1134" w:type="dxa"/>
            <w:shd w:val="clear" w:color="auto" w:fill="auto"/>
          </w:tcPr>
          <w:p w14:paraId="1D8A5639" w14:textId="77777777" w:rsidR="00101C2E" w:rsidRPr="00101C2E" w:rsidRDefault="00101C2E" w:rsidP="00562137">
            <w:pPr>
              <w:pStyle w:val="TableParagraph"/>
              <w:spacing w:before="108"/>
              <w:ind w:right="38"/>
              <w:jc w:val="center"/>
            </w:pPr>
            <w:r w:rsidRPr="00101C2E">
              <w:rPr>
                <w:w w:val="95"/>
              </w:rPr>
              <w:t>97</w:t>
            </w:r>
          </w:p>
        </w:tc>
        <w:tc>
          <w:tcPr>
            <w:tcW w:w="1701" w:type="dxa"/>
            <w:shd w:val="clear" w:color="auto" w:fill="auto"/>
          </w:tcPr>
          <w:p w14:paraId="5F1A9116" w14:textId="77777777" w:rsidR="00101C2E" w:rsidRPr="00101C2E" w:rsidRDefault="00101C2E" w:rsidP="00562137">
            <w:pPr>
              <w:pStyle w:val="TableParagraph"/>
              <w:spacing w:before="108"/>
              <w:ind w:right="36"/>
              <w:jc w:val="center"/>
            </w:pPr>
            <w:r w:rsidRPr="00101C2E">
              <w:t>73.562</w:t>
            </w:r>
          </w:p>
        </w:tc>
        <w:tc>
          <w:tcPr>
            <w:tcW w:w="1275" w:type="dxa"/>
            <w:vMerge/>
            <w:shd w:val="clear" w:color="auto" w:fill="auto"/>
          </w:tcPr>
          <w:p w14:paraId="193CE4AB" w14:textId="77777777" w:rsidR="00101C2E" w:rsidRPr="00101C2E" w:rsidRDefault="00101C2E" w:rsidP="00562137">
            <w:pPr>
              <w:spacing w:line="240" w:lineRule="auto"/>
              <w:jc w:val="center"/>
              <w:rPr>
                <w:rFonts w:ascii="Times New Roman" w:hAnsi="Times New Roman" w:cs="Times New Roman"/>
              </w:rPr>
            </w:pPr>
          </w:p>
        </w:tc>
        <w:tc>
          <w:tcPr>
            <w:tcW w:w="1134" w:type="dxa"/>
            <w:vMerge/>
            <w:shd w:val="clear" w:color="auto" w:fill="auto"/>
          </w:tcPr>
          <w:p w14:paraId="501D2845" w14:textId="77777777" w:rsidR="00101C2E" w:rsidRPr="00101C2E" w:rsidRDefault="00101C2E" w:rsidP="00562137">
            <w:pPr>
              <w:spacing w:line="240" w:lineRule="auto"/>
              <w:jc w:val="center"/>
              <w:rPr>
                <w:rFonts w:ascii="Times New Roman" w:hAnsi="Times New Roman" w:cs="Times New Roman"/>
              </w:rPr>
            </w:pPr>
          </w:p>
        </w:tc>
      </w:tr>
      <w:tr w:rsidR="00101C2E" w:rsidRPr="00101C2E" w14:paraId="55EABE20" w14:textId="77777777" w:rsidTr="00101C2E">
        <w:trPr>
          <w:trHeight w:val="369"/>
        </w:trPr>
        <w:tc>
          <w:tcPr>
            <w:tcW w:w="426" w:type="dxa"/>
            <w:tcBorders>
              <w:bottom w:val="single" w:sz="4" w:space="0" w:color="auto"/>
            </w:tcBorders>
            <w:shd w:val="clear" w:color="auto" w:fill="auto"/>
          </w:tcPr>
          <w:p w14:paraId="2B955205" w14:textId="77777777" w:rsidR="00101C2E" w:rsidRPr="00101C2E" w:rsidRDefault="00101C2E" w:rsidP="00562137">
            <w:pPr>
              <w:pStyle w:val="TableParagraph"/>
              <w:jc w:val="center"/>
            </w:pPr>
          </w:p>
        </w:tc>
        <w:tc>
          <w:tcPr>
            <w:tcW w:w="1559" w:type="dxa"/>
            <w:tcBorders>
              <w:bottom w:val="single" w:sz="4" w:space="0" w:color="auto"/>
            </w:tcBorders>
            <w:shd w:val="clear" w:color="auto" w:fill="auto"/>
          </w:tcPr>
          <w:p w14:paraId="1A785B6A" w14:textId="77777777" w:rsidR="00101C2E" w:rsidRPr="00101C2E" w:rsidRDefault="00101C2E" w:rsidP="00562137">
            <w:pPr>
              <w:pStyle w:val="TableParagraph"/>
              <w:spacing w:before="74"/>
              <w:ind w:left="350"/>
            </w:pPr>
            <w:r w:rsidRPr="00101C2E">
              <w:t>Total</w:t>
            </w:r>
          </w:p>
        </w:tc>
        <w:tc>
          <w:tcPr>
            <w:tcW w:w="1276" w:type="dxa"/>
            <w:tcBorders>
              <w:bottom w:val="single" w:sz="4" w:space="0" w:color="auto"/>
            </w:tcBorders>
            <w:shd w:val="clear" w:color="auto" w:fill="auto"/>
          </w:tcPr>
          <w:p w14:paraId="1657C3EF" w14:textId="77777777" w:rsidR="00101C2E" w:rsidRPr="00101C2E" w:rsidRDefault="00101C2E" w:rsidP="00562137">
            <w:pPr>
              <w:pStyle w:val="TableParagraph"/>
              <w:spacing w:before="119"/>
              <w:ind w:right="36"/>
              <w:jc w:val="center"/>
            </w:pPr>
            <w:r w:rsidRPr="00101C2E">
              <w:t>8783.760</w:t>
            </w:r>
          </w:p>
        </w:tc>
        <w:tc>
          <w:tcPr>
            <w:tcW w:w="1134" w:type="dxa"/>
            <w:tcBorders>
              <w:bottom w:val="single" w:sz="4" w:space="0" w:color="auto"/>
            </w:tcBorders>
            <w:shd w:val="clear" w:color="auto" w:fill="auto"/>
          </w:tcPr>
          <w:p w14:paraId="400453CF" w14:textId="77777777" w:rsidR="00101C2E" w:rsidRPr="00101C2E" w:rsidRDefault="00101C2E" w:rsidP="00562137">
            <w:pPr>
              <w:pStyle w:val="TableParagraph"/>
              <w:spacing w:before="119"/>
              <w:ind w:right="38"/>
              <w:jc w:val="center"/>
            </w:pPr>
            <w:r w:rsidRPr="00101C2E">
              <w:rPr>
                <w:w w:val="95"/>
              </w:rPr>
              <w:t>99</w:t>
            </w:r>
          </w:p>
        </w:tc>
        <w:tc>
          <w:tcPr>
            <w:tcW w:w="1701" w:type="dxa"/>
            <w:tcBorders>
              <w:bottom w:val="single" w:sz="4" w:space="0" w:color="auto"/>
            </w:tcBorders>
            <w:shd w:val="clear" w:color="auto" w:fill="auto"/>
          </w:tcPr>
          <w:p w14:paraId="010FF795" w14:textId="77777777" w:rsidR="00101C2E" w:rsidRPr="00101C2E" w:rsidRDefault="00101C2E" w:rsidP="00562137">
            <w:pPr>
              <w:pStyle w:val="TableParagraph"/>
              <w:jc w:val="center"/>
            </w:pPr>
          </w:p>
        </w:tc>
        <w:tc>
          <w:tcPr>
            <w:tcW w:w="1275" w:type="dxa"/>
            <w:vMerge/>
            <w:tcBorders>
              <w:bottom w:val="single" w:sz="4" w:space="0" w:color="auto"/>
            </w:tcBorders>
            <w:shd w:val="clear" w:color="auto" w:fill="auto"/>
          </w:tcPr>
          <w:p w14:paraId="5C99B843" w14:textId="77777777" w:rsidR="00101C2E" w:rsidRPr="00101C2E" w:rsidRDefault="00101C2E" w:rsidP="00562137">
            <w:pPr>
              <w:spacing w:line="240" w:lineRule="auto"/>
              <w:jc w:val="center"/>
              <w:rPr>
                <w:rFonts w:ascii="Times New Roman" w:hAnsi="Times New Roman" w:cs="Times New Roman"/>
              </w:rPr>
            </w:pPr>
          </w:p>
        </w:tc>
        <w:tc>
          <w:tcPr>
            <w:tcW w:w="1134" w:type="dxa"/>
            <w:vMerge/>
            <w:tcBorders>
              <w:bottom w:val="single" w:sz="4" w:space="0" w:color="auto"/>
            </w:tcBorders>
            <w:shd w:val="clear" w:color="auto" w:fill="auto"/>
          </w:tcPr>
          <w:p w14:paraId="103ED7D5" w14:textId="77777777" w:rsidR="00101C2E" w:rsidRPr="00101C2E" w:rsidRDefault="00101C2E" w:rsidP="00562137">
            <w:pPr>
              <w:spacing w:line="240" w:lineRule="auto"/>
              <w:jc w:val="center"/>
              <w:rPr>
                <w:rFonts w:ascii="Times New Roman" w:hAnsi="Times New Roman" w:cs="Times New Roman"/>
              </w:rPr>
            </w:pPr>
          </w:p>
        </w:tc>
      </w:tr>
    </w:tbl>
    <w:p w14:paraId="298CB0DC" w14:textId="77777777" w:rsidR="00101C2E" w:rsidRPr="00101C2E" w:rsidRDefault="00101C2E" w:rsidP="00E913A5">
      <w:pPr>
        <w:pStyle w:val="ListParagraph"/>
        <w:widowControl w:val="0"/>
        <w:numPr>
          <w:ilvl w:val="0"/>
          <w:numId w:val="3"/>
        </w:numPr>
        <w:tabs>
          <w:tab w:val="left" w:pos="426"/>
        </w:tabs>
        <w:autoSpaceDE w:val="0"/>
        <w:autoSpaceDN w:val="0"/>
        <w:spacing w:after="0"/>
        <w:ind w:hanging="1478"/>
        <w:contextualSpacing w:val="0"/>
        <w:rPr>
          <w:rFonts w:ascii="Times New Roman" w:hAnsi="Times New Roman"/>
        </w:rPr>
      </w:pPr>
      <w:r w:rsidRPr="00101C2E">
        <w:rPr>
          <w:rFonts w:ascii="Times New Roman" w:hAnsi="Times New Roman"/>
        </w:rPr>
        <w:t>Dependent Variable: Kemampuan Membaca</w:t>
      </w:r>
      <w:r w:rsidRPr="00101C2E">
        <w:rPr>
          <w:rFonts w:ascii="Times New Roman" w:hAnsi="Times New Roman"/>
          <w:spacing w:val="-3"/>
        </w:rPr>
        <w:t xml:space="preserve"> </w:t>
      </w:r>
      <w:r w:rsidRPr="00101C2E">
        <w:rPr>
          <w:rFonts w:ascii="Times New Roman" w:hAnsi="Times New Roman"/>
        </w:rPr>
        <w:t>Permulaan</w:t>
      </w:r>
    </w:p>
    <w:p w14:paraId="1569BC98" w14:textId="77777777" w:rsidR="00101C2E" w:rsidRPr="00101C2E" w:rsidRDefault="00101C2E" w:rsidP="00E913A5">
      <w:pPr>
        <w:pStyle w:val="ListParagraph"/>
        <w:widowControl w:val="0"/>
        <w:numPr>
          <w:ilvl w:val="0"/>
          <w:numId w:val="3"/>
        </w:numPr>
        <w:tabs>
          <w:tab w:val="left" w:pos="426"/>
        </w:tabs>
        <w:autoSpaceDE w:val="0"/>
        <w:autoSpaceDN w:val="0"/>
        <w:spacing w:after="0"/>
        <w:ind w:hanging="1478"/>
        <w:contextualSpacing w:val="0"/>
        <w:jc w:val="both"/>
        <w:rPr>
          <w:rFonts w:ascii="Times New Roman" w:hAnsi="Times New Roman"/>
        </w:rPr>
      </w:pPr>
      <w:r w:rsidRPr="00101C2E">
        <w:rPr>
          <w:rFonts w:ascii="Times New Roman" w:hAnsi="Times New Roman"/>
        </w:rPr>
        <w:t>Predictors: (Constant), Komunikasi Orang Tua, Komunikasi</w:t>
      </w:r>
      <w:r w:rsidRPr="00101C2E">
        <w:rPr>
          <w:rFonts w:ascii="Times New Roman" w:hAnsi="Times New Roman"/>
          <w:spacing w:val="-3"/>
        </w:rPr>
        <w:t xml:space="preserve"> </w:t>
      </w:r>
      <w:r w:rsidRPr="00101C2E">
        <w:rPr>
          <w:rFonts w:ascii="Times New Roman" w:hAnsi="Times New Roman"/>
        </w:rPr>
        <w:t>Guru</w:t>
      </w:r>
    </w:p>
    <w:p w14:paraId="606D1B86" w14:textId="55152524" w:rsidR="00101C2E" w:rsidRDefault="00E913A5" w:rsidP="00A71FBB">
      <w:pPr>
        <w:pStyle w:val="BodyText"/>
        <w:tabs>
          <w:tab w:val="left" w:pos="0"/>
          <w:tab w:val="left" w:pos="567"/>
        </w:tabs>
        <w:spacing w:after="0"/>
        <w:ind w:right="107" w:hanging="992"/>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E913A5">
        <w:rPr>
          <w:rFonts w:ascii="Times New Roman" w:hAnsi="Times New Roman" w:cs="Times New Roman"/>
        </w:rPr>
        <w:t>Dari tabel 2. dapat dinyatakan bahwa terdapat pengaruh yang signifikan komunikasi guru dan komunikasi orang tua secara bersama- sama terhadap kemampuan membaca permulaan . Hal ini dibuktikan dengan perolehan nilai Sig. 0,000 &lt; 0,05 dan Fh = 11.203.</w:t>
      </w:r>
    </w:p>
    <w:p w14:paraId="273EADE5" w14:textId="77777777" w:rsidR="004931CB" w:rsidRPr="00101C2E" w:rsidRDefault="004931CB" w:rsidP="00A71FBB">
      <w:pPr>
        <w:pStyle w:val="BodyText"/>
        <w:tabs>
          <w:tab w:val="left" w:pos="0"/>
          <w:tab w:val="left" w:pos="567"/>
        </w:tabs>
        <w:spacing w:after="0"/>
        <w:ind w:right="107" w:hanging="992"/>
        <w:jc w:val="both"/>
        <w:rPr>
          <w:rFonts w:ascii="Times New Roman" w:hAnsi="Times New Roman" w:cs="Times New Roman"/>
        </w:rPr>
      </w:pPr>
    </w:p>
    <w:p w14:paraId="4126E770" w14:textId="06C91D8B" w:rsidR="00101C2E" w:rsidRPr="00101C2E" w:rsidRDefault="00101C2E" w:rsidP="00101C2E">
      <w:pPr>
        <w:pStyle w:val="BodyText"/>
        <w:spacing w:before="89"/>
        <w:ind w:right="823"/>
        <w:rPr>
          <w:rFonts w:ascii="Times New Roman" w:hAnsi="Times New Roman" w:cs="Times New Roman"/>
          <w:b/>
          <w:bCs/>
        </w:rPr>
      </w:pPr>
      <w:r>
        <w:rPr>
          <w:rFonts w:ascii="Times New Roman" w:hAnsi="Times New Roman" w:cs="Times New Roman"/>
          <w:b/>
          <w:bCs/>
          <w:lang w:val="en-US"/>
        </w:rPr>
        <w:lastRenderedPageBreak/>
        <w:t xml:space="preserve">          </w:t>
      </w:r>
      <w:r w:rsidRPr="00101C2E">
        <w:rPr>
          <w:rFonts w:ascii="Times New Roman" w:hAnsi="Times New Roman" w:cs="Times New Roman"/>
          <w:b/>
          <w:bCs/>
          <w:position w:val="2"/>
        </w:rPr>
        <w:t xml:space="preserve">Tabel </w:t>
      </w:r>
      <w:r w:rsidRPr="00101C2E">
        <w:rPr>
          <w:rFonts w:ascii="Times New Roman" w:hAnsi="Times New Roman" w:cs="Times New Roman"/>
          <w:b/>
          <w:bCs/>
          <w:position w:val="2"/>
          <w:lang w:val="en-US"/>
        </w:rPr>
        <w:t>3</w:t>
      </w:r>
      <w:r w:rsidRPr="00101C2E">
        <w:rPr>
          <w:rFonts w:ascii="Times New Roman" w:hAnsi="Times New Roman" w:cs="Times New Roman"/>
          <w:b/>
          <w:bCs/>
          <w:position w:val="2"/>
        </w:rPr>
        <w:t>. Hasil Perhitungan Persamaan Regresi Ganda Variabel X</w:t>
      </w:r>
      <w:r w:rsidRPr="00101C2E">
        <w:rPr>
          <w:rFonts w:ascii="Times New Roman" w:hAnsi="Times New Roman" w:cs="Times New Roman"/>
          <w:b/>
          <w:bCs/>
        </w:rPr>
        <w:t xml:space="preserve">1 </w:t>
      </w:r>
      <w:r w:rsidRPr="00101C2E">
        <w:rPr>
          <w:rFonts w:ascii="Times New Roman" w:hAnsi="Times New Roman" w:cs="Times New Roman"/>
          <w:b/>
          <w:bCs/>
          <w:position w:val="2"/>
        </w:rPr>
        <w:t>dan X</w:t>
      </w:r>
      <w:r w:rsidRPr="00101C2E">
        <w:rPr>
          <w:rFonts w:ascii="Times New Roman" w:hAnsi="Times New Roman" w:cs="Times New Roman"/>
          <w:b/>
          <w:bCs/>
        </w:rPr>
        <w:t>2 terhadap Y</w:t>
      </w:r>
    </w:p>
    <w:p w14:paraId="0C8981FE" w14:textId="77777777" w:rsidR="00101C2E" w:rsidRPr="00101C2E" w:rsidRDefault="00101C2E" w:rsidP="00101C2E">
      <w:pPr>
        <w:spacing w:before="94" w:after="8"/>
        <w:ind w:left="487" w:right="46"/>
        <w:jc w:val="center"/>
        <w:rPr>
          <w:rFonts w:ascii="Times New Roman" w:hAnsi="Times New Roman" w:cs="Times New Roman"/>
          <w:b/>
        </w:rPr>
      </w:pPr>
      <w:r w:rsidRPr="00101C2E">
        <w:rPr>
          <w:rFonts w:ascii="Times New Roman" w:hAnsi="Times New Roman" w:cs="Times New Roman"/>
          <w:b/>
        </w:rPr>
        <w:t>Coefficients</w:t>
      </w:r>
    </w:p>
    <w:tbl>
      <w:tblPr>
        <w:tblW w:w="973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9"/>
        <w:gridCol w:w="1293"/>
        <w:gridCol w:w="826"/>
        <w:gridCol w:w="844"/>
        <w:gridCol w:w="1111"/>
        <w:gridCol w:w="810"/>
        <w:gridCol w:w="803"/>
        <w:gridCol w:w="674"/>
        <w:gridCol w:w="772"/>
        <w:gridCol w:w="586"/>
        <w:gridCol w:w="733"/>
        <w:gridCol w:w="999"/>
      </w:tblGrid>
      <w:tr w:rsidR="00101C2E" w:rsidRPr="00101C2E" w14:paraId="353B99EE" w14:textId="77777777" w:rsidTr="00E913A5">
        <w:trPr>
          <w:trHeight w:val="629"/>
        </w:trPr>
        <w:tc>
          <w:tcPr>
            <w:tcW w:w="1572" w:type="dxa"/>
            <w:gridSpan w:val="2"/>
            <w:vMerge w:val="restart"/>
            <w:shd w:val="clear" w:color="auto" w:fill="auto"/>
          </w:tcPr>
          <w:p w14:paraId="124C99A2" w14:textId="77777777" w:rsidR="00101C2E" w:rsidRPr="00101C2E" w:rsidRDefault="00101C2E" w:rsidP="00562137">
            <w:pPr>
              <w:pStyle w:val="TableParagraph"/>
              <w:rPr>
                <w:b/>
                <w:bCs/>
              </w:rPr>
            </w:pPr>
          </w:p>
          <w:p w14:paraId="1FAEA3B6" w14:textId="77777777" w:rsidR="00101C2E" w:rsidRPr="00101C2E" w:rsidRDefault="00101C2E" w:rsidP="00562137">
            <w:pPr>
              <w:pStyle w:val="TableParagraph"/>
              <w:rPr>
                <w:b/>
                <w:bCs/>
              </w:rPr>
            </w:pPr>
          </w:p>
          <w:p w14:paraId="09CB3804" w14:textId="77777777" w:rsidR="00101C2E" w:rsidRPr="00101C2E" w:rsidRDefault="00101C2E" w:rsidP="00562137">
            <w:pPr>
              <w:pStyle w:val="TableParagraph"/>
              <w:rPr>
                <w:b/>
                <w:bCs/>
              </w:rPr>
            </w:pPr>
          </w:p>
          <w:p w14:paraId="54309C16" w14:textId="77777777" w:rsidR="00101C2E" w:rsidRPr="00101C2E" w:rsidRDefault="00101C2E" w:rsidP="00562137">
            <w:pPr>
              <w:pStyle w:val="TableParagraph"/>
              <w:rPr>
                <w:b/>
                <w:bCs/>
              </w:rPr>
            </w:pPr>
          </w:p>
          <w:p w14:paraId="67E0DF64" w14:textId="77777777" w:rsidR="00101C2E" w:rsidRPr="00101C2E" w:rsidRDefault="00101C2E" w:rsidP="00562137">
            <w:pPr>
              <w:pStyle w:val="TableParagraph"/>
              <w:spacing w:before="2"/>
              <w:rPr>
                <w:b/>
                <w:bCs/>
              </w:rPr>
            </w:pPr>
          </w:p>
          <w:p w14:paraId="38E6F2A5" w14:textId="77777777" w:rsidR="00101C2E" w:rsidRPr="00101C2E" w:rsidRDefault="00101C2E" w:rsidP="00562137">
            <w:pPr>
              <w:pStyle w:val="TableParagraph"/>
              <w:ind w:left="75"/>
              <w:rPr>
                <w:b/>
                <w:bCs/>
              </w:rPr>
            </w:pPr>
            <w:r w:rsidRPr="00101C2E">
              <w:rPr>
                <w:b/>
                <w:bCs/>
              </w:rPr>
              <w:t>Model</w:t>
            </w:r>
          </w:p>
        </w:tc>
        <w:tc>
          <w:tcPr>
            <w:tcW w:w="1670" w:type="dxa"/>
            <w:gridSpan w:val="2"/>
            <w:shd w:val="clear" w:color="auto" w:fill="auto"/>
          </w:tcPr>
          <w:p w14:paraId="0EF76C53" w14:textId="77777777" w:rsidR="00101C2E" w:rsidRPr="00101C2E" w:rsidRDefault="00101C2E" w:rsidP="00562137">
            <w:pPr>
              <w:pStyle w:val="TableParagraph"/>
              <w:spacing w:before="87"/>
              <w:ind w:left="257" w:right="51" w:hanging="162"/>
              <w:rPr>
                <w:b/>
                <w:bCs/>
              </w:rPr>
            </w:pPr>
            <w:r w:rsidRPr="00101C2E">
              <w:rPr>
                <w:b/>
                <w:bCs/>
              </w:rPr>
              <w:t>Unstandardized Coefficients</w:t>
            </w:r>
          </w:p>
        </w:tc>
        <w:tc>
          <w:tcPr>
            <w:tcW w:w="1111" w:type="dxa"/>
            <w:shd w:val="clear" w:color="auto" w:fill="auto"/>
          </w:tcPr>
          <w:p w14:paraId="45037176" w14:textId="77777777" w:rsidR="00101C2E" w:rsidRPr="00101C2E" w:rsidRDefault="00101C2E" w:rsidP="00562137">
            <w:pPr>
              <w:pStyle w:val="TableParagraph"/>
              <w:spacing w:before="87"/>
              <w:ind w:left="166" w:right="38" w:hanging="60"/>
              <w:rPr>
                <w:b/>
                <w:bCs/>
              </w:rPr>
            </w:pPr>
            <w:r w:rsidRPr="00101C2E">
              <w:rPr>
                <w:b/>
                <w:bCs/>
              </w:rPr>
              <w:t>Standardized Coefficients</w:t>
            </w:r>
          </w:p>
        </w:tc>
        <w:tc>
          <w:tcPr>
            <w:tcW w:w="810" w:type="dxa"/>
            <w:vMerge w:val="restart"/>
            <w:shd w:val="clear" w:color="auto" w:fill="auto"/>
          </w:tcPr>
          <w:p w14:paraId="30249662" w14:textId="77777777" w:rsidR="00101C2E" w:rsidRPr="00101C2E" w:rsidRDefault="00101C2E" w:rsidP="00562137">
            <w:pPr>
              <w:pStyle w:val="TableParagraph"/>
              <w:rPr>
                <w:b/>
                <w:bCs/>
              </w:rPr>
            </w:pPr>
          </w:p>
          <w:p w14:paraId="06A9F144" w14:textId="77777777" w:rsidR="00101C2E" w:rsidRPr="00101C2E" w:rsidRDefault="00101C2E" w:rsidP="00562137">
            <w:pPr>
              <w:pStyle w:val="TableParagraph"/>
              <w:rPr>
                <w:b/>
                <w:bCs/>
              </w:rPr>
            </w:pPr>
          </w:p>
          <w:p w14:paraId="40997201" w14:textId="77777777" w:rsidR="00101C2E" w:rsidRPr="00101C2E" w:rsidRDefault="00101C2E" w:rsidP="00562137">
            <w:pPr>
              <w:pStyle w:val="TableParagraph"/>
              <w:rPr>
                <w:b/>
                <w:bCs/>
              </w:rPr>
            </w:pPr>
          </w:p>
          <w:p w14:paraId="59B761F5" w14:textId="77777777" w:rsidR="00101C2E" w:rsidRPr="00101C2E" w:rsidRDefault="00101C2E" w:rsidP="00562137">
            <w:pPr>
              <w:pStyle w:val="TableParagraph"/>
              <w:rPr>
                <w:b/>
                <w:bCs/>
              </w:rPr>
            </w:pPr>
          </w:p>
          <w:p w14:paraId="6B35ECC9" w14:textId="77777777" w:rsidR="00101C2E" w:rsidRPr="00101C2E" w:rsidRDefault="00101C2E" w:rsidP="00562137">
            <w:pPr>
              <w:pStyle w:val="TableParagraph"/>
              <w:spacing w:before="2"/>
              <w:rPr>
                <w:b/>
                <w:bCs/>
              </w:rPr>
            </w:pPr>
          </w:p>
          <w:p w14:paraId="0EC9D3BB" w14:textId="77777777" w:rsidR="00101C2E" w:rsidRPr="00101C2E" w:rsidRDefault="00101C2E" w:rsidP="00562137">
            <w:pPr>
              <w:pStyle w:val="TableParagraph"/>
              <w:ind w:left="47"/>
              <w:jc w:val="center"/>
              <w:rPr>
                <w:b/>
                <w:bCs/>
              </w:rPr>
            </w:pPr>
            <w:r w:rsidRPr="00101C2E">
              <w:rPr>
                <w:b/>
                <w:bCs/>
              </w:rPr>
              <w:t>t</w:t>
            </w:r>
          </w:p>
        </w:tc>
        <w:tc>
          <w:tcPr>
            <w:tcW w:w="803" w:type="dxa"/>
            <w:vMerge w:val="restart"/>
            <w:shd w:val="clear" w:color="auto" w:fill="auto"/>
          </w:tcPr>
          <w:p w14:paraId="6FCC7862" w14:textId="77777777" w:rsidR="00101C2E" w:rsidRPr="00101C2E" w:rsidRDefault="00101C2E" w:rsidP="00562137">
            <w:pPr>
              <w:pStyle w:val="TableParagraph"/>
              <w:rPr>
                <w:b/>
                <w:bCs/>
              </w:rPr>
            </w:pPr>
          </w:p>
          <w:p w14:paraId="1233446F" w14:textId="77777777" w:rsidR="00101C2E" w:rsidRPr="00101C2E" w:rsidRDefault="00101C2E" w:rsidP="00562137">
            <w:pPr>
              <w:pStyle w:val="TableParagraph"/>
              <w:rPr>
                <w:b/>
                <w:bCs/>
              </w:rPr>
            </w:pPr>
          </w:p>
          <w:p w14:paraId="53D5217A" w14:textId="77777777" w:rsidR="00101C2E" w:rsidRPr="00101C2E" w:rsidRDefault="00101C2E" w:rsidP="00562137">
            <w:pPr>
              <w:pStyle w:val="TableParagraph"/>
              <w:rPr>
                <w:b/>
                <w:bCs/>
              </w:rPr>
            </w:pPr>
          </w:p>
          <w:p w14:paraId="32722647" w14:textId="77777777" w:rsidR="00101C2E" w:rsidRPr="00101C2E" w:rsidRDefault="00101C2E" w:rsidP="00562137">
            <w:pPr>
              <w:pStyle w:val="TableParagraph"/>
              <w:rPr>
                <w:b/>
                <w:bCs/>
              </w:rPr>
            </w:pPr>
          </w:p>
          <w:p w14:paraId="60334D47" w14:textId="77777777" w:rsidR="00101C2E" w:rsidRPr="00101C2E" w:rsidRDefault="00101C2E" w:rsidP="00562137">
            <w:pPr>
              <w:pStyle w:val="TableParagraph"/>
              <w:spacing w:before="2"/>
              <w:rPr>
                <w:b/>
                <w:bCs/>
              </w:rPr>
            </w:pPr>
          </w:p>
          <w:p w14:paraId="2B2894AE" w14:textId="77777777" w:rsidR="00101C2E" w:rsidRPr="00101C2E" w:rsidRDefault="00101C2E" w:rsidP="00562137">
            <w:pPr>
              <w:pStyle w:val="TableParagraph"/>
              <w:ind w:left="115"/>
              <w:rPr>
                <w:b/>
                <w:bCs/>
              </w:rPr>
            </w:pPr>
            <w:r w:rsidRPr="00101C2E">
              <w:rPr>
                <w:b/>
                <w:bCs/>
              </w:rPr>
              <w:t>Sig.</w:t>
            </w:r>
          </w:p>
        </w:tc>
        <w:tc>
          <w:tcPr>
            <w:tcW w:w="2032" w:type="dxa"/>
            <w:gridSpan w:val="3"/>
            <w:shd w:val="clear" w:color="auto" w:fill="auto"/>
          </w:tcPr>
          <w:p w14:paraId="4EDCA2AA" w14:textId="77777777" w:rsidR="00101C2E" w:rsidRPr="00101C2E" w:rsidRDefault="00101C2E" w:rsidP="00562137">
            <w:pPr>
              <w:pStyle w:val="TableParagraph"/>
              <w:rPr>
                <w:b/>
                <w:bCs/>
              </w:rPr>
            </w:pPr>
          </w:p>
          <w:p w14:paraId="01592A3B" w14:textId="77777777" w:rsidR="00101C2E" w:rsidRPr="00101C2E" w:rsidRDefault="00101C2E" w:rsidP="00562137">
            <w:pPr>
              <w:pStyle w:val="TableParagraph"/>
              <w:spacing w:before="1"/>
              <w:rPr>
                <w:b/>
                <w:bCs/>
              </w:rPr>
            </w:pPr>
          </w:p>
          <w:p w14:paraId="54B5BE13" w14:textId="77777777" w:rsidR="00101C2E" w:rsidRPr="00101C2E" w:rsidRDefault="00101C2E" w:rsidP="00562137">
            <w:pPr>
              <w:pStyle w:val="TableParagraph"/>
              <w:ind w:left="418"/>
              <w:rPr>
                <w:b/>
                <w:bCs/>
              </w:rPr>
            </w:pPr>
            <w:r w:rsidRPr="00101C2E">
              <w:rPr>
                <w:b/>
                <w:bCs/>
              </w:rPr>
              <w:t>Correlations</w:t>
            </w:r>
          </w:p>
        </w:tc>
        <w:tc>
          <w:tcPr>
            <w:tcW w:w="1732" w:type="dxa"/>
            <w:gridSpan w:val="2"/>
            <w:shd w:val="clear" w:color="auto" w:fill="auto"/>
          </w:tcPr>
          <w:p w14:paraId="5B49B1EC" w14:textId="77777777" w:rsidR="00101C2E" w:rsidRPr="00101C2E" w:rsidRDefault="00101C2E" w:rsidP="00562137">
            <w:pPr>
              <w:pStyle w:val="TableParagraph"/>
              <w:spacing w:before="87"/>
              <w:ind w:left="457" w:right="288" w:hanging="84"/>
              <w:rPr>
                <w:b/>
                <w:bCs/>
              </w:rPr>
            </w:pPr>
            <w:r w:rsidRPr="00101C2E">
              <w:rPr>
                <w:b/>
                <w:bCs/>
              </w:rPr>
              <w:t>Collinearity Statistics</w:t>
            </w:r>
          </w:p>
        </w:tc>
      </w:tr>
      <w:tr w:rsidR="00101C2E" w:rsidRPr="00101C2E" w14:paraId="3F011886" w14:textId="77777777" w:rsidTr="00E913A5">
        <w:trPr>
          <w:trHeight w:val="557"/>
        </w:trPr>
        <w:tc>
          <w:tcPr>
            <w:tcW w:w="1572" w:type="dxa"/>
            <w:gridSpan w:val="2"/>
            <w:vMerge/>
            <w:shd w:val="clear" w:color="auto" w:fill="auto"/>
          </w:tcPr>
          <w:p w14:paraId="4A8D0837" w14:textId="77777777" w:rsidR="00101C2E" w:rsidRPr="00101C2E" w:rsidRDefault="00101C2E" w:rsidP="00562137">
            <w:pPr>
              <w:spacing w:line="240" w:lineRule="auto"/>
              <w:rPr>
                <w:rFonts w:ascii="Times New Roman" w:hAnsi="Times New Roman" w:cs="Times New Roman"/>
                <w:b/>
                <w:bCs/>
              </w:rPr>
            </w:pPr>
          </w:p>
        </w:tc>
        <w:tc>
          <w:tcPr>
            <w:tcW w:w="826" w:type="dxa"/>
            <w:shd w:val="clear" w:color="auto" w:fill="auto"/>
          </w:tcPr>
          <w:p w14:paraId="1F810E22" w14:textId="77777777" w:rsidR="00101C2E" w:rsidRPr="00101C2E" w:rsidRDefault="00101C2E" w:rsidP="00562137">
            <w:pPr>
              <w:pStyle w:val="TableParagraph"/>
              <w:rPr>
                <w:b/>
                <w:bCs/>
              </w:rPr>
            </w:pPr>
          </w:p>
          <w:p w14:paraId="3507F443" w14:textId="77777777" w:rsidR="00101C2E" w:rsidRPr="00101C2E" w:rsidRDefault="00101C2E" w:rsidP="00562137">
            <w:pPr>
              <w:pStyle w:val="TableParagraph"/>
              <w:rPr>
                <w:b/>
                <w:bCs/>
              </w:rPr>
            </w:pPr>
          </w:p>
          <w:p w14:paraId="0D3273E0" w14:textId="77777777" w:rsidR="00101C2E" w:rsidRPr="00101C2E" w:rsidRDefault="00101C2E" w:rsidP="00562137">
            <w:pPr>
              <w:pStyle w:val="TableParagraph"/>
              <w:ind w:left="27"/>
              <w:jc w:val="center"/>
              <w:rPr>
                <w:b/>
                <w:bCs/>
              </w:rPr>
            </w:pPr>
            <w:r w:rsidRPr="00101C2E">
              <w:rPr>
                <w:b/>
                <w:bCs/>
              </w:rPr>
              <w:t>B</w:t>
            </w:r>
          </w:p>
        </w:tc>
        <w:tc>
          <w:tcPr>
            <w:tcW w:w="844" w:type="dxa"/>
            <w:shd w:val="clear" w:color="auto" w:fill="auto"/>
          </w:tcPr>
          <w:p w14:paraId="6394216E" w14:textId="77777777" w:rsidR="00101C2E" w:rsidRPr="00101C2E" w:rsidRDefault="00101C2E" w:rsidP="00562137">
            <w:pPr>
              <w:pStyle w:val="TableParagraph"/>
              <w:spacing w:before="20"/>
              <w:ind w:left="179" w:right="119" w:firstLine="40"/>
              <w:rPr>
                <w:b/>
                <w:bCs/>
              </w:rPr>
            </w:pPr>
            <w:r w:rsidRPr="00101C2E">
              <w:rPr>
                <w:b/>
                <w:bCs/>
              </w:rPr>
              <w:t>Std. Error</w:t>
            </w:r>
          </w:p>
        </w:tc>
        <w:tc>
          <w:tcPr>
            <w:tcW w:w="1111" w:type="dxa"/>
            <w:shd w:val="clear" w:color="auto" w:fill="auto"/>
          </w:tcPr>
          <w:p w14:paraId="44D3569F" w14:textId="77777777" w:rsidR="00101C2E" w:rsidRPr="00101C2E" w:rsidRDefault="00101C2E" w:rsidP="00562137">
            <w:pPr>
              <w:pStyle w:val="TableParagraph"/>
              <w:rPr>
                <w:b/>
                <w:bCs/>
              </w:rPr>
            </w:pPr>
          </w:p>
          <w:p w14:paraId="7AAEED8C" w14:textId="77777777" w:rsidR="00101C2E" w:rsidRPr="00101C2E" w:rsidRDefault="00101C2E" w:rsidP="00562137">
            <w:pPr>
              <w:pStyle w:val="TableParagraph"/>
              <w:rPr>
                <w:b/>
                <w:bCs/>
              </w:rPr>
            </w:pPr>
          </w:p>
          <w:p w14:paraId="23DC0142" w14:textId="77777777" w:rsidR="00101C2E" w:rsidRPr="00101C2E" w:rsidRDefault="00101C2E" w:rsidP="00562137">
            <w:pPr>
              <w:pStyle w:val="TableParagraph"/>
              <w:ind w:left="451"/>
              <w:rPr>
                <w:b/>
                <w:bCs/>
              </w:rPr>
            </w:pPr>
            <w:r w:rsidRPr="00101C2E">
              <w:rPr>
                <w:b/>
                <w:bCs/>
              </w:rPr>
              <w:t>Beta</w:t>
            </w:r>
          </w:p>
        </w:tc>
        <w:tc>
          <w:tcPr>
            <w:tcW w:w="810" w:type="dxa"/>
            <w:vMerge/>
            <w:shd w:val="clear" w:color="auto" w:fill="auto"/>
          </w:tcPr>
          <w:p w14:paraId="4A28FBF2" w14:textId="77777777" w:rsidR="00101C2E" w:rsidRPr="00101C2E" w:rsidRDefault="00101C2E" w:rsidP="00562137">
            <w:pPr>
              <w:spacing w:line="240" w:lineRule="auto"/>
              <w:rPr>
                <w:rFonts w:ascii="Times New Roman" w:hAnsi="Times New Roman" w:cs="Times New Roman"/>
                <w:b/>
                <w:bCs/>
              </w:rPr>
            </w:pPr>
          </w:p>
        </w:tc>
        <w:tc>
          <w:tcPr>
            <w:tcW w:w="803" w:type="dxa"/>
            <w:vMerge/>
            <w:shd w:val="clear" w:color="auto" w:fill="auto"/>
          </w:tcPr>
          <w:p w14:paraId="21564AE2" w14:textId="77777777" w:rsidR="00101C2E" w:rsidRPr="00101C2E" w:rsidRDefault="00101C2E" w:rsidP="00562137">
            <w:pPr>
              <w:spacing w:line="240" w:lineRule="auto"/>
              <w:rPr>
                <w:rFonts w:ascii="Times New Roman" w:hAnsi="Times New Roman" w:cs="Times New Roman"/>
                <w:b/>
                <w:bCs/>
              </w:rPr>
            </w:pPr>
          </w:p>
        </w:tc>
        <w:tc>
          <w:tcPr>
            <w:tcW w:w="674" w:type="dxa"/>
            <w:shd w:val="clear" w:color="auto" w:fill="auto"/>
          </w:tcPr>
          <w:p w14:paraId="06837D06" w14:textId="77777777" w:rsidR="00101C2E" w:rsidRPr="00101C2E" w:rsidRDefault="00101C2E" w:rsidP="00562137">
            <w:pPr>
              <w:pStyle w:val="TableParagraph"/>
              <w:spacing w:before="20"/>
              <w:ind w:left="96" w:right="27" w:hanging="5"/>
              <w:rPr>
                <w:b/>
                <w:bCs/>
              </w:rPr>
            </w:pPr>
            <w:r w:rsidRPr="00101C2E">
              <w:rPr>
                <w:b/>
                <w:bCs/>
              </w:rPr>
              <w:t>Zero- order</w:t>
            </w:r>
          </w:p>
        </w:tc>
        <w:tc>
          <w:tcPr>
            <w:tcW w:w="772" w:type="dxa"/>
            <w:shd w:val="clear" w:color="auto" w:fill="auto"/>
          </w:tcPr>
          <w:p w14:paraId="7D5FF624" w14:textId="77777777" w:rsidR="00101C2E" w:rsidRPr="00101C2E" w:rsidRDefault="00101C2E" w:rsidP="00562137">
            <w:pPr>
              <w:pStyle w:val="TableParagraph"/>
              <w:rPr>
                <w:b/>
                <w:bCs/>
              </w:rPr>
            </w:pPr>
          </w:p>
          <w:p w14:paraId="6572AE4C" w14:textId="77777777" w:rsidR="00101C2E" w:rsidRPr="00101C2E" w:rsidRDefault="00101C2E" w:rsidP="00562137">
            <w:pPr>
              <w:pStyle w:val="TableParagraph"/>
              <w:rPr>
                <w:b/>
                <w:bCs/>
              </w:rPr>
            </w:pPr>
          </w:p>
          <w:p w14:paraId="7B95971C" w14:textId="77777777" w:rsidR="00101C2E" w:rsidRPr="00101C2E" w:rsidRDefault="00101C2E" w:rsidP="00562137">
            <w:pPr>
              <w:pStyle w:val="TableParagraph"/>
              <w:ind w:right="42"/>
              <w:jc w:val="right"/>
              <w:rPr>
                <w:b/>
                <w:bCs/>
              </w:rPr>
            </w:pPr>
            <w:r w:rsidRPr="00101C2E">
              <w:rPr>
                <w:b/>
                <w:bCs/>
              </w:rPr>
              <w:t>Partial</w:t>
            </w:r>
          </w:p>
        </w:tc>
        <w:tc>
          <w:tcPr>
            <w:tcW w:w="585" w:type="dxa"/>
            <w:shd w:val="clear" w:color="auto" w:fill="auto"/>
          </w:tcPr>
          <w:p w14:paraId="34D316E4" w14:textId="77777777" w:rsidR="00101C2E" w:rsidRPr="00101C2E" w:rsidRDefault="00101C2E" w:rsidP="00562137">
            <w:pPr>
              <w:pStyle w:val="TableParagraph"/>
              <w:rPr>
                <w:b/>
                <w:bCs/>
              </w:rPr>
            </w:pPr>
          </w:p>
          <w:p w14:paraId="2121FD46" w14:textId="77777777" w:rsidR="00101C2E" w:rsidRPr="00101C2E" w:rsidRDefault="00101C2E" w:rsidP="00562137">
            <w:pPr>
              <w:pStyle w:val="TableParagraph"/>
              <w:rPr>
                <w:b/>
                <w:bCs/>
              </w:rPr>
            </w:pPr>
          </w:p>
          <w:p w14:paraId="2FFE351B" w14:textId="77777777" w:rsidR="00101C2E" w:rsidRPr="00101C2E" w:rsidRDefault="00101C2E" w:rsidP="00562137">
            <w:pPr>
              <w:pStyle w:val="TableParagraph"/>
              <w:ind w:right="52"/>
              <w:jc w:val="right"/>
              <w:rPr>
                <w:b/>
                <w:bCs/>
              </w:rPr>
            </w:pPr>
            <w:r w:rsidRPr="00101C2E">
              <w:rPr>
                <w:b/>
                <w:bCs/>
              </w:rPr>
              <w:t>Part</w:t>
            </w:r>
          </w:p>
        </w:tc>
        <w:tc>
          <w:tcPr>
            <w:tcW w:w="733" w:type="dxa"/>
            <w:shd w:val="clear" w:color="auto" w:fill="auto"/>
          </w:tcPr>
          <w:p w14:paraId="46481C02" w14:textId="77777777" w:rsidR="00101C2E" w:rsidRPr="00101C2E" w:rsidRDefault="00101C2E" w:rsidP="00562137">
            <w:pPr>
              <w:pStyle w:val="TableParagraph"/>
              <w:rPr>
                <w:b/>
                <w:bCs/>
              </w:rPr>
            </w:pPr>
          </w:p>
          <w:p w14:paraId="57675257" w14:textId="77777777" w:rsidR="00101C2E" w:rsidRPr="00101C2E" w:rsidRDefault="00101C2E" w:rsidP="00562137">
            <w:pPr>
              <w:pStyle w:val="TableParagraph"/>
              <w:rPr>
                <w:b/>
                <w:bCs/>
              </w:rPr>
            </w:pPr>
          </w:p>
          <w:p w14:paraId="31CEB6BD" w14:textId="77777777" w:rsidR="00101C2E" w:rsidRPr="00101C2E" w:rsidRDefault="00101C2E" w:rsidP="00562137">
            <w:pPr>
              <w:pStyle w:val="TableParagraph"/>
              <w:ind w:right="43"/>
              <w:jc w:val="right"/>
              <w:rPr>
                <w:b/>
                <w:bCs/>
              </w:rPr>
            </w:pPr>
            <w:r w:rsidRPr="00101C2E">
              <w:rPr>
                <w:b/>
                <w:bCs/>
              </w:rPr>
              <w:t>Tolerance</w:t>
            </w:r>
          </w:p>
        </w:tc>
        <w:tc>
          <w:tcPr>
            <w:tcW w:w="999" w:type="dxa"/>
            <w:shd w:val="clear" w:color="auto" w:fill="auto"/>
          </w:tcPr>
          <w:p w14:paraId="6245300C" w14:textId="77777777" w:rsidR="00101C2E" w:rsidRPr="00101C2E" w:rsidRDefault="00101C2E" w:rsidP="00562137">
            <w:pPr>
              <w:pStyle w:val="TableParagraph"/>
              <w:rPr>
                <w:b/>
                <w:bCs/>
              </w:rPr>
            </w:pPr>
          </w:p>
          <w:p w14:paraId="13512FD4" w14:textId="77777777" w:rsidR="00101C2E" w:rsidRPr="00101C2E" w:rsidRDefault="00101C2E" w:rsidP="00562137">
            <w:pPr>
              <w:pStyle w:val="TableParagraph"/>
              <w:rPr>
                <w:b/>
                <w:bCs/>
              </w:rPr>
            </w:pPr>
          </w:p>
          <w:p w14:paraId="2CA487F9" w14:textId="77777777" w:rsidR="00101C2E" w:rsidRPr="00101C2E" w:rsidRDefault="00101C2E" w:rsidP="00562137">
            <w:pPr>
              <w:pStyle w:val="TableParagraph"/>
              <w:ind w:left="71" w:right="4"/>
              <w:jc w:val="center"/>
              <w:rPr>
                <w:b/>
                <w:bCs/>
              </w:rPr>
            </w:pPr>
            <w:r w:rsidRPr="00101C2E">
              <w:rPr>
                <w:b/>
                <w:bCs/>
              </w:rPr>
              <w:t>VIF</w:t>
            </w:r>
          </w:p>
        </w:tc>
      </w:tr>
      <w:tr w:rsidR="00101C2E" w:rsidRPr="00101C2E" w14:paraId="60C5F81A" w14:textId="77777777" w:rsidTr="00E913A5">
        <w:trPr>
          <w:trHeight w:val="434"/>
        </w:trPr>
        <w:tc>
          <w:tcPr>
            <w:tcW w:w="279" w:type="dxa"/>
          </w:tcPr>
          <w:p w14:paraId="2816A7F2" w14:textId="77777777" w:rsidR="00101C2E" w:rsidRPr="00101C2E" w:rsidRDefault="00101C2E" w:rsidP="00562137">
            <w:pPr>
              <w:pStyle w:val="TableParagraph"/>
              <w:spacing w:before="81"/>
              <w:ind w:left="75"/>
            </w:pPr>
            <w:r w:rsidRPr="00101C2E">
              <w:rPr>
                <w:w w:val="99"/>
              </w:rPr>
              <w:t>1</w:t>
            </w:r>
          </w:p>
        </w:tc>
        <w:tc>
          <w:tcPr>
            <w:tcW w:w="1293" w:type="dxa"/>
          </w:tcPr>
          <w:p w14:paraId="0835AB89" w14:textId="77777777" w:rsidR="00101C2E" w:rsidRPr="00101C2E" w:rsidRDefault="00101C2E" w:rsidP="00562137">
            <w:pPr>
              <w:pStyle w:val="TableParagraph"/>
              <w:spacing w:before="81"/>
              <w:ind w:left="84"/>
            </w:pPr>
            <w:r w:rsidRPr="00101C2E">
              <w:t>(Constant)</w:t>
            </w:r>
          </w:p>
        </w:tc>
        <w:tc>
          <w:tcPr>
            <w:tcW w:w="826" w:type="dxa"/>
          </w:tcPr>
          <w:p w14:paraId="0E02583A" w14:textId="77777777" w:rsidR="00101C2E" w:rsidRPr="00101C2E" w:rsidRDefault="00101C2E" w:rsidP="00562137">
            <w:pPr>
              <w:pStyle w:val="TableParagraph"/>
              <w:spacing w:before="165"/>
              <w:ind w:right="35"/>
              <w:jc w:val="right"/>
            </w:pPr>
            <w:r w:rsidRPr="00101C2E">
              <w:t>29.897</w:t>
            </w:r>
          </w:p>
        </w:tc>
        <w:tc>
          <w:tcPr>
            <w:tcW w:w="844" w:type="dxa"/>
          </w:tcPr>
          <w:p w14:paraId="0AFF580E" w14:textId="77777777" w:rsidR="00101C2E" w:rsidRPr="00101C2E" w:rsidRDefault="00101C2E" w:rsidP="00562137">
            <w:pPr>
              <w:pStyle w:val="TableParagraph"/>
              <w:spacing w:before="165"/>
              <w:ind w:right="33"/>
              <w:jc w:val="right"/>
            </w:pPr>
            <w:r w:rsidRPr="00101C2E">
              <w:t>11.093</w:t>
            </w:r>
          </w:p>
        </w:tc>
        <w:tc>
          <w:tcPr>
            <w:tcW w:w="1111" w:type="dxa"/>
          </w:tcPr>
          <w:p w14:paraId="00E1C04C" w14:textId="77777777" w:rsidR="00101C2E" w:rsidRPr="00101C2E" w:rsidRDefault="00101C2E" w:rsidP="00562137">
            <w:pPr>
              <w:pStyle w:val="TableParagraph"/>
            </w:pPr>
          </w:p>
        </w:tc>
        <w:tc>
          <w:tcPr>
            <w:tcW w:w="810" w:type="dxa"/>
          </w:tcPr>
          <w:p w14:paraId="6F9AC15A" w14:textId="77777777" w:rsidR="00101C2E" w:rsidRPr="00101C2E" w:rsidRDefault="00101C2E" w:rsidP="00562137">
            <w:pPr>
              <w:pStyle w:val="TableParagraph"/>
              <w:spacing w:before="165"/>
              <w:ind w:right="34"/>
              <w:jc w:val="right"/>
            </w:pPr>
            <w:r w:rsidRPr="00101C2E">
              <w:rPr>
                <w:w w:val="95"/>
              </w:rPr>
              <w:t>2.695</w:t>
            </w:r>
          </w:p>
        </w:tc>
        <w:tc>
          <w:tcPr>
            <w:tcW w:w="803" w:type="dxa"/>
          </w:tcPr>
          <w:p w14:paraId="1EF89E2C" w14:textId="77777777" w:rsidR="00101C2E" w:rsidRPr="00101C2E" w:rsidRDefault="00101C2E" w:rsidP="00562137">
            <w:pPr>
              <w:pStyle w:val="TableParagraph"/>
              <w:spacing w:before="165"/>
              <w:ind w:left="85" w:right="18"/>
              <w:jc w:val="center"/>
            </w:pPr>
            <w:r w:rsidRPr="00101C2E">
              <w:t>.008</w:t>
            </w:r>
          </w:p>
        </w:tc>
        <w:tc>
          <w:tcPr>
            <w:tcW w:w="674" w:type="dxa"/>
          </w:tcPr>
          <w:p w14:paraId="42D8C265" w14:textId="77777777" w:rsidR="00101C2E" w:rsidRPr="00101C2E" w:rsidRDefault="00101C2E" w:rsidP="00562137">
            <w:pPr>
              <w:pStyle w:val="TableParagraph"/>
            </w:pPr>
          </w:p>
        </w:tc>
        <w:tc>
          <w:tcPr>
            <w:tcW w:w="772" w:type="dxa"/>
          </w:tcPr>
          <w:p w14:paraId="10A67051" w14:textId="77777777" w:rsidR="00101C2E" w:rsidRPr="00101C2E" w:rsidRDefault="00101C2E" w:rsidP="00562137">
            <w:pPr>
              <w:pStyle w:val="TableParagraph"/>
            </w:pPr>
          </w:p>
        </w:tc>
        <w:tc>
          <w:tcPr>
            <w:tcW w:w="585" w:type="dxa"/>
          </w:tcPr>
          <w:p w14:paraId="5C2F7BD0" w14:textId="77777777" w:rsidR="00101C2E" w:rsidRPr="00101C2E" w:rsidRDefault="00101C2E" w:rsidP="00562137">
            <w:pPr>
              <w:pStyle w:val="TableParagraph"/>
            </w:pPr>
          </w:p>
        </w:tc>
        <w:tc>
          <w:tcPr>
            <w:tcW w:w="733" w:type="dxa"/>
          </w:tcPr>
          <w:p w14:paraId="24ADB0BB" w14:textId="77777777" w:rsidR="00101C2E" w:rsidRPr="00101C2E" w:rsidRDefault="00101C2E" w:rsidP="00562137">
            <w:pPr>
              <w:pStyle w:val="TableParagraph"/>
            </w:pPr>
          </w:p>
        </w:tc>
        <w:tc>
          <w:tcPr>
            <w:tcW w:w="999" w:type="dxa"/>
          </w:tcPr>
          <w:p w14:paraId="3661CB6D" w14:textId="77777777" w:rsidR="00101C2E" w:rsidRPr="00101C2E" w:rsidRDefault="00101C2E" w:rsidP="00562137">
            <w:pPr>
              <w:pStyle w:val="TableParagraph"/>
            </w:pPr>
          </w:p>
        </w:tc>
      </w:tr>
      <w:tr w:rsidR="00101C2E" w:rsidRPr="00101C2E" w14:paraId="4351BED0" w14:textId="77777777" w:rsidTr="00E913A5">
        <w:trPr>
          <w:trHeight w:val="637"/>
        </w:trPr>
        <w:tc>
          <w:tcPr>
            <w:tcW w:w="279" w:type="dxa"/>
          </w:tcPr>
          <w:p w14:paraId="25CBDFAE" w14:textId="77777777" w:rsidR="00101C2E" w:rsidRPr="00101C2E" w:rsidRDefault="00101C2E" w:rsidP="00562137">
            <w:pPr>
              <w:pStyle w:val="TableParagraph"/>
            </w:pPr>
          </w:p>
        </w:tc>
        <w:tc>
          <w:tcPr>
            <w:tcW w:w="1293" w:type="dxa"/>
          </w:tcPr>
          <w:p w14:paraId="1950CEB6" w14:textId="77777777" w:rsidR="00101C2E" w:rsidRPr="00101C2E" w:rsidRDefault="00101C2E" w:rsidP="00562137">
            <w:pPr>
              <w:pStyle w:val="TableParagraph"/>
              <w:spacing w:before="25"/>
              <w:ind w:left="84" w:right="73"/>
            </w:pPr>
            <w:r w:rsidRPr="00101C2E">
              <w:t>Komunikasi Guru</w:t>
            </w:r>
          </w:p>
        </w:tc>
        <w:tc>
          <w:tcPr>
            <w:tcW w:w="826" w:type="dxa"/>
          </w:tcPr>
          <w:p w14:paraId="4C16CDF2" w14:textId="77777777" w:rsidR="00101C2E" w:rsidRPr="00101C2E" w:rsidRDefault="00101C2E" w:rsidP="00562137">
            <w:pPr>
              <w:pStyle w:val="TableParagraph"/>
              <w:spacing w:before="10"/>
              <w:rPr>
                <w:b/>
              </w:rPr>
            </w:pPr>
          </w:p>
          <w:p w14:paraId="21E78EBD" w14:textId="77777777" w:rsidR="00101C2E" w:rsidRPr="00101C2E" w:rsidRDefault="00101C2E" w:rsidP="00562137">
            <w:pPr>
              <w:pStyle w:val="TableParagraph"/>
              <w:ind w:right="34"/>
              <w:jc w:val="right"/>
            </w:pPr>
            <w:r w:rsidRPr="00101C2E">
              <w:rPr>
                <w:w w:val="95"/>
              </w:rPr>
              <w:t>.341</w:t>
            </w:r>
          </w:p>
        </w:tc>
        <w:tc>
          <w:tcPr>
            <w:tcW w:w="844" w:type="dxa"/>
          </w:tcPr>
          <w:p w14:paraId="4B5BA99F" w14:textId="77777777" w:rsidR="00101C2E" w:rsidRPr="00101C2E" w:rsidRDefault="00101C2E" w:rsidP="00562137">
            <w:pPr>
              <w:pStyle w:val="TableParagraph"/>
              <w:spacing w:before="10"/>
              <w:rPr>
                <w:b/>
              </w:rPr>
            </w:pPr>
          </w:p>
          <w:p w14:paraId="1687251C" w14:textId="77777777" w:rsidR="00101C2E" w:rsidRPr="00101C2E" w:rsidRDefault="00101C2E" w:rsidP="00562137">
            <w:pPr>
              <w:pStyle w:val="TableParagraph"/>
              <w:ind w:right="33"/>
              <w:jc w:val="right"/>
            </w:pPr>
            <w:r w:rsidRPr="00101C2E">
              <w:rPr>
                <w:w w:val="95"/>
              </w:rPr>
              <w:t>.097</w:t>
            </w:r>
          </w:p>
        </w:tc>
        <w:tc>
          <w:tcPr>
            <w:tcW w:w="1111" w:type="dxa"/>
          </w:tcPr>
          <w:p w14:paraId="59A76FAC" w14:textId="77777777" w:rsidR="00101C2E" w:rsidRPr="00101C2E" w:rsidRDefault="00101C2E" w:rsidP="00562137">
            <w:pPr>
              <w:pStyle w:val="TableParagraph"/>
              <w:spacing w:before="10"/>
              <w:rPr>
                <w:b/>
              </w:rPr>
            </w:pPr>
          </w:p>
          <w:p w14:paraId="077404C9" w14:textId="77777777" w:rsidR="00101C2E" w:rsidRPr="00101C2E" w:rsidRDefault="00101C2E" w:rsidP="00562137">
            <w:pPr>
              <w:pStyle w:val="TableParagraph"/>
              <w:ind w:right="28"/>
              <w:jc w:val="right"/>
            </w:pPr>
            <w:r w:rsidRPr="00101C2E">
              <w:t>.332</w:t>
            </w:r>
          </w:p>
        </w:tc>
        <w:tc>
          <w:tcPr>
            <w:tcW w:w="810" w:type="dxa"/>
          </w:tcPr>
          <w:p w14:paraId="08E84AB2" w14:textId="77777777" w:rsidR="00101C2E" w:rsidRPr="00101C2E" w:rsidRDefault="00101C2E" w:rsidP="00562137">
            <w:pPr>
              <w:pStyle w:val="TableParagraph"/>
              <w:spacing w:before="10"/>
              <w:rPr>
                <w:b/>
              </w:rPr>
            </w:pPr>
          </w:p>
          <w:p w14:paraId="52864091" w14:textId="77777777" w:rsidR="00101C2E" w:rsidRPr="00101C2E" w:rsidRDefault="00101C2E" w:rsidP="00562137">
            <w:pPr>
              <w:pStyle w:val="TableParagraph"/>
              <w:ind w:right="34"/>
              <w:jc w:val="right"/>
            </w:pPr>
            <w:r w:rsidRPr="00101C2E">
              <w:rPr>
                <w:w w:val="95"/>
              </w:rPr>
              <w:t>3.524</w:t>
            </w:r>
          </w:p>
        </w:tc>
        <w:tc>
          <w:tcPr>
            <w:tcW w:w="803" w:type="dxa"/>
          </w:tcPr>
          <w:p w14:paraId="0367D378" w14:textId="77777777" w:rsidR="00101C2E" w:rsidRPr="00101C2E" w:rsidRDefault="00101C2E" w:rsidP="00562137">
            <w:pPr>
              <w:pStyle w:val="TableParagraph"/>
              <w:spacing w:before="10"/>
              <w:rPr>
                <w:b/>
              </w:rPr>
            </w:pPr>
          </w:p>
          <w:p w14:paraId="41285F70" w14:textId="77777777" w:rsidR="00101C2E" w:rsidRPr="00101C2E" w:rsidRDefault="00101C2E" w:rsidP="00562137">
            <w:pPr>
              <w:pStyle w:val="TableParagraph"/>
              <w:ind w:left="85" w:right="18"/>
              <w:jc w:val="center"/>
            </w:pPr>
            <w:r w:rsidRPr="00101C2E">
              <w:t>.001</w:t>
            </w:r>
          </w:p>
        </w:tc>
        <w:tc>
          <w:tcPr>
            <w:tcW w:w="674" w:type="dxa"/>
          </w:tcPr>
          <w:p w14:paraId="44E2120C" w14:textId="77777777" w:rsidR="00101C2E" w:rsidRPr="00101C2E" w:rsidRDefault="00101C2E" w:rsidP="00562137">
            <w:pPr>
              <w:pStyle w:val="TableParagraph"/>
              <w:spacing w:before="10"/>
              <w:rPr>
                <w:b/>
              </w:rPr>
            </w:pPr>
          </w:p>
          <w:p w14:paraId="2FDB1F57" w14:textId="77777777" w:rsidR="00101C2E" w:rsidRPr="00101C2E" w:rsidRDefault="00101C2E" w:rsidP="00562137">
            <w:pPr>
              <w:pStyle w:val="TableParagraph"/>
              <w:ind w:right="29"/>
              <w:jc w:val="right"/>
            </w:pPr>
            <w:r w:rsidRPr="00101C2E">
              <w:rPr>
                <w:w w:val="95"/>
              </w:rPr>
              <w:t>.382</w:t>
            </w:r>
          </w:p>
        </w:tc>
        <w:tc>
          <w:tcPr>
            <w:tcW w:w="772" w:type="dxa"/>
          </w:tcPr>
          <w:p w14:paraId="044E234D" w14:textId="77777777" w:rsidR="00101C2E" w:rsidRPr="00101C2E" w:rsidRDefault="00101C2E" w:rsidP="00562137">
            <w:pPr>
              <w:pStyle w:val="TableParagraph"/>
              <w:spacing w:before="10"/>
              <w:rPr>
                <w:b/>
              </w:rPr>
            </w:pPr>
          </w:p>
          <w:p w14:paraId="44ACFA85" w14:textId="77777777" w:rsidR="00101C2E" w:rsidRPr="00101C2E" w:rsidRDefault="00101C2E" w:rsidP="00562137">
            <w:pPr>
              <w:pStyle w:val="TableParagraph"/>
              <w:ind w:right="27"/>
              <w:jc w:val="right"/>
            </w:pPr>
            <w:r w:rsidRPr="00101C2E">
              <w:rPr>
                <w:w w:val="95"/>
              </w:rPr>
              <w:t>.337</w:t>
            </w:r>
          </w:p>
        </w:tc>
        <w:tc>
          <w:tcPr>
            <w:tcW w:w="585" w:type="dxa"/>
          </w:tcPr>
          <w:p w14:paraId="3B1386F9" w14:textId="77777777" w:rsidR="00101C2E" w:rsidRPr="00101C2E" w:rsidRDefault="00101C2E" w:rsidP="00562137">
            <w:pPr>
              <w:pStyle w:val="TableParagraph"/>
              <w:spacing w:before="10"/>
              <w:rPr>
                <w:b/>
              </w:rPr>
            </w:pPr>
          </w:p>
          <w:p w14:paraId="772DE34F" w14:textId="77777777" w:rsidR="00101C2E" w:rsidRPr="00101C2E" w:rsidRDefault="00101C2E" w:rsidP="00562137">
            <w:pPr>
              <w:pStyle w:val="TableParagraph"/>
              <w:ind w:right="28"/>
              <w:jc w:val="right"/>
            </w:pPr>
            <w:r w:rsidRPr="00101C2E">
              <w:rPr>
                <w:w w:val="95"/>
              </w:rPr>
              <w:t>.322</w:t>
            </w:r>
          </w:p>
        </w:tc>
        <w:tc>
          <w:tcPr>
            <w:tcW w:w="733" w:type="dxa"/>
          </w:tcPr>
          <w:p w14:paraId="36763A45" w14:textId="77777777" w:rsidR="00101C2E" w:rsidRPr="00101C2E" w:rsidRDefault="00101C2E" w:rsidP="00562137">
            <w:pPr>
              <w:pStyle w:val="TableParagraph"/>
              <w:spacing w:before="10"/>
              <w:rPr>
                <w:b/>
              </w:rPr>
            </w:pPr>
          </w:p>
          <w:p w14:paraId="70A64A8C" w14:textId="77777777" w:rsidR="00101C2E" w:rsidRPr="00101C2E" w:rsidRDefault="00101C2E" w:rsidP="00562137">
            <w:pPr>
              <w:pStyle w:val="TableParagraph"/>
              <w:ind w:right="23"/>
              <w:jc w:val="right"/>
            </w:pPr>
            <w:r w:rsidRPr="00101C2E">
              <w:rPr>
                <w:w w:val="95"/>
              </w:rPr>
              <w:t>.943</w:t>
            </w:r>
          </w:p>
        </w:tc>
        <w:tc>
          <w:tcPr>
            <w:tcW w:w="999" w:type="dxa"/>
          </w:tcPr>
          <w:p w14:paraId="3686C2C3" w14:textId="77777777" w:rsidR="00101C2E" w:rsidRPr="00101C2E" w:rsidRDefault="00101C2E" w:rsidP="00562137">
            <w:pPr>
              <w:pStyle w:val="TableParagraph"/>
              <w:spacing w:before="10"/>
              <w:rPr>
                <w:b/>
              </w:rPr>
            </w:pPr>
          </w:p>
          <w:p w14:paraId="6AEA8DE0" w14:textId="77777777" w:rsidR="00101C2E" w:rsidRPr="00101C2E" w:rsidRDefault="00101C2E" w:rsidP="00562137">
            <w:pPr>
              <w:pStyle w:val="TableParagraph"/>
              <w:ind w:left="99" w:right="4"/>
              <w:jc w:val="center"/>
            </w:pPr>
            <w:r w:rsidRPr="00101C2E">
              <w:t>1.061</w:t>
            </w:r>
          </w:p>
        </w:tc>
      </w:tr>
      <w:tr w:rsidR="00101C2E" w:rsidRPr="00101C2E" w14:paraId="656852FC" w14:textId="77777777" w:rsidTr="00E913A5">
        <w:trPr>
          <w:trHeight w:val="525"/>
        </w:trPr>
        <w:tc>
          <w:tcPr>
            <w:tcW w:w="279" w:type="dxa"/>
          </w:tcPr>
          <w:p w14:paraId="321215E5" w14:textId="77777777" w:rsidR="00101C2E" w:rsidRPr="00101C2E" w:rsidRDefault="00101C2E" w:rsidP="00562137">
            <w:pPr>
              <w:pStyle w:val="TableParagraph"/>
            </w:pPr>
          </w:p>
        </w:tc>
        <w:tc>
          <w:tcPr>
            <w:tcW w:w="1293" w:type="dxa"/>
          </w:tcPr>
          <w:p w14:paraId="7ADEADFB" w14:textId="77777777" w:rsidR="00101C2E" w:rsidRPr="00101C2E" w:rsidRDefault="00101C2E" w:rsidP="00562137">
            <w:pPr>
              <w:pStyle w:val="TableParagraph"/>
              <w:spacing w:before="73"/>
              <w:ind w:left="84"/>
            </w:pPr>
            <w:r w:rsidRPr="00101C2E">
              <w:t>Komunikasi</w:t>
            </w:r>
          </w:p>
          <w:p w14:paraId="4BC57470" w14:textId="77777777" w:rsidR="00101C2E" w:rsidRPr="00101C2E" w:rsidRDefault="00101C2E" w:rsidP="00562137">
            <w:pPr>
              <w:pStyle w:val="TableParagraph"/>
              <w:spacing w:before="112"/>
              <w:ind w:left="84"/>
            </w:pPr>
            <w:r w:rsidRPr="00101C2E">
              <w:t>Orang Tua</w:t>
            </w:r>
          </w:p>
        </w:tc>
        <w:tc>
          <w:tcPr>
            <w:tcW w:w="826" w:type="dxa"/>
          </w:tcPr>
          <w:p w14:paraId="7110C912" w14:textId="77777777" w:rsidR="00101C2E" w:rsidRPr="00101C2E" w:rsidRDefault="00101C2E" w:rsidP="00562137">
            <w:pPr>
              <w:pStyle w:val="TableParagraph"/>
              <w:spacing w:before="1"/>
              <w:rPr>
                <w:b/>
              </w:rPr>
            </w:pPr>
          </w:p>
          <w:p w14:paraId="2BFEB652" w14:textId="77777777" w:rsidR="00101C2E" w:rsidRPr="00101C2E" w:rsidRDefault="00101C2E" w:rsidP="00562137">
            <w:pPr>
              <w:pStyle w:val="TableParagraph"/>
              <w:spacing w:before="1"/>
              <w:ind w:right="34"/>
              <w:jc w:val="right"/>
            </w:pPr>
            <w:r w:rsidRPr="00101C2E">
              <w:rPr>
                <w:w w:val="95"/>
              </w:rPr>
              <w:t>.241</w:t>
            </w:r>
          </w:p>
        </w:tc>
        <w:tc>
          <w:tcPr>
            <w:tcW w:w="844" w:type="dxa"/>
          </w:tcPr>
          <w:p w14:paraId="65A52827" w14:textId="77777777" w:rsidR="00101C2E" w:rsidRPr="00101C2E" w:rsidRDefault="00101C2E" w:rsidP="00562137">
            <w:pPr>
              <w:pStyle w:val="TableParagraph"/>
              <w:spacing w:before="1"/>
              <w:rPr>
                <w:b/>
              </w:rPr>
            </w:pPr>
          </w:p>
          <w:p w14:paraId="0C023B22" w14:textId="77777777" w:rsidR="00101C2E" w:rsidRPr="00101C2E" w:rsidRDefault="00101C2E" w:rsidP="00562137">
            <w:pPr>
              <w:pStyle w:val="TableParagraph"/>
              <w:spacing w:before="1"/>
              <w:ind w:right="33"/>
              <w:jc w:val="right"/>
            </w:pPr>
            <w:r w:rsidRPr="00101C2E">
              <w:rPr>
                <w:w w:val="95"/>
              </w:rPr>
              <w:t>.109</w:t>
            </w:r>
          </w:p>
        </w:tc>
        <w:tc>
          <w:tcPr>
            <w:tcW w:w="1111" w:type="dxa"/>
          </w:tcPr>
          <w:p w14:paraId="4CA34E75" w14:textId="77777777" w:rsidR="00101C2E" w:rsidRPr="00101C2E" w:rsidRDefault="00101C2E" w:rsidP="00562137">
            <w:pPr>
              <w:pStyle w:val="TableParagraph"/>
              <w:spacing w:before="1"/>
              <w:rPr>
                <w:b/>
              </w:rPr>
            </w:pPr>
          </w:p>
          <w:p w14:paraId="3005C6CE" w14:textId="77777777" w:rsidR="00101C2E" w:rsidRPr="00101C2E" w:rsidRDefault="00101C2E" w:rsidP="00562137">
            <w:pPr>
              <w:pStyle w:val="TableParagraph"/>
              <w:spacing w:before="1"/>
              <w:ind w:right="28"/>
              <w:jc w:val="right"/>
            </w:pPr>
            <w:r w:rsidRPr="00101C2E">
              <w:t>.210</w:t>
            </w:r>
          </w:p>
        </w:tc>
        <w:tc>
          <w:tcPr>
            <w:tcW w:w="810" w:type="dxa"/>
          </w:tcPr>
          <w:p w14:paraId="68A8A0AE" w14:textId="77777777" w:rsidR="00101C2E" w:rsidRPr="00101C2E" w:rsidRDefault="00101C2E" w:rsidP="00562137">
            <w:pPr>
              <w:pStyle w:val="TableParagraph"/>
              <w:spacing w:before="1"/>
              <w:rPr>
                <w:b/>
              </w:rPr>
            </w:pPr>
          </w:p>
          <w:p w14:paraId="282916DE" w14:textId="77777777" w:rsidR="00101C2E" w:rsidRPr="00101C2E" w:rsidRDefault="00101C2E" w:rsidP="00562137">
            <w:pPr>
              <w:pStyle w:val="TableParagraph"/>
              <w:spacing w:before="1"/>
              <w:ind w:right="34"/>
              <w:jc w:val="right"/>
            </w:pPr>
            <w:r w:rsidRPr="00101C2E">
              <w:rPr>
                <w:w w:val="95"/>
              </w:rPr>
              <w:t>2.224</w:t>
            </w:r>
          </w:p>
        </w:tc>
        <w:tc>
          <w:tcPr>
            <w:tcW w:w="803" w:type="dxa"/>
          </w:tcPr>
          <w:p w14:paraId="4B5F0C74" w14:textId="77777777" w:rsidR="00101C2E" w:rsidRPr="00101C2E" w:rsidRDefault="00101C2E" w:rsidP="00562137">
            <w:pPr>
              <w:pStyle w:val="TableParagraph"/>
              <w:spacing w:before="1"/>
              <w:rPr>
                <w:b/>
              </w:rPr>
            </w:pPr>
          </w:p>
          <w:p w14:paraId="186D94C3" w14:textId="77777777" w:rsidR="00101C2E" w:rsidRPr="00101C2E" w:rsidRDefault="00101C2E" w:rsidP="00562137">
            <w:pPr>
              <w:pStyle w:val="TableParagraph"/>
              <w:spacing w:before="1"/>
              <w:ind w:left="85" w:right="18"/>
              <w:jc w:val="center"/>
            </w:pPr>
            <w:r w:rsidRPr="00101C2E">
              <w:t>.028</w:t>
            </w:r>
          </w:p>
        </w:tc>
        <w:tc>
          <w:tcPr>
            <w:tcW w:w="674" w:type="dxa"/>
          </w:tcPr>
          <w:p w14:paraId="3EF0AF6B" w14:textId="77777777" w:rsidR="00101C2E" w:rsidRPr="00101C2E" w:rsidRDefault="00101C2E" w:rsidP="00562137">
            <w:pPr>
              <w:pStyle w:val="TableParagraph"/>
              <w:spacing w:before="1"/>
              <w:rPr>
                <w:b/>
              </w:rPr>
            </w:pPr>
          </w:p>
          <w:p w14:paraId="328666A7" w14:textId="77777777" w:rsidR="00101C2E" w:rsidRPr="00101C2E" w:rsidRDefault="00101C2E" w:rsidP="00562137">
            <w:pPr>
              <w:pStyle w:val="TableParagraph"/>
              <w:spacing w:before="1"/>
              <w:ind w:right="29"/>
              <w:jc w:val="right"/>
            </w:pPr>
            <w:r w:rsidRPr="00101C2E">
              <w:rPr>
                <w:w w:val="95"/>
              </w:rPr>
              <w:t>.289</w:t>
            </w:r>
          </w:p>
        </w:tc>
        <w:tc>
          <w:tcPr>
            <w:tcW w:w="772" w:type="dxa"/>
          </w:tcPr>
          <w:p w14:paraId="691CD2C8" w14:textId="77777777" w:rsidR="00101C2E" w:rsidRPr="00101C2E" w:rsidRDefault="00101C2E" w:rsidP="00562137">
            <w:pPr>
              <w:pStyle w:val="TableParagraph"/>
              <w:spacing w:before="1"/>
              <w:rPr>
                <w:b/>
              </w:rPr>
            </w:pPr>
          </w:p>
          <w:p w14:paraId="11CF32C1" w14:textId="77777777" w:rsidR="00101C2E" w:rsidRPr="00101C2E" w:rsidRDefault="00101C2E" w:rsidP="00562137">
            <w:pPr>
              <w:pStyle w:val="TableParagraph"/>
              <w:spacing w:before="1"/>
              <w:ind w:right="27"/>
              <w:jc w:val="right"/>
            </w:pPr>
            <w:r w:rsidRPr="00101C2E">
              <w:rPr>
                <w:w w:val="95"/>
              </w:rPr>
              <w:t>.220</w:t>
            </w:r>
          </w:p>
        </w:tc>
        <w:tc>
          <w:tcPr>
            <w:tcW w:w="585" w:type="dxa"/>
          </w:tcPr>
          <w:p w14:paraId="54DABF66" w14:textId="77777777" w:rsidR="00101C2E" w:rsidRPr="00101C2E" w:rsidRDefault="00101C2E" w:rsidP="00562137">
            <w:pPr>
              <w:pStyle w:val="TableParagraph"/>
              <w:spacing w:before="1"/>
              <w:rPr>
                <w:b/>
              </w:rPr>
            </w:pPr>
          </w:p>
          <w:p w14:paraId="66ED891D" w14:textId="77777777" w:rsidR="00101C2E" w:rsidRPr="00101C2E" w:rsidRDefault="00101C2E" w:rsidP="00562137">
            <w:pPr>
              <w:pStyle w:val="TableParagraph"/>
              <w:spacing w:before="1"/>
              <w:ind w:right="28"/>
              <w:jc w:val="right"/>
            </w:pPr>
            <w:r w:rsidRPr="00101C2E">
              <w:rPr>
                <w:w w:val="95"/>
              </w:rPr>
              <w:t>.204</w:t>
            </w:r>
          </w:p>
        </w:tc>
        <w:tc>
          <w:tcPr>
            <w:tcW w:w="733" w:type="dxa"/>
          </w:tcPr>
          <w:p w14:paraId="41B20E4D" w14:textId="77777777" w:rsidR="00101C2E" w:rsidRPr="00101C2E" w:rsidRDefault="00101C2E" w:rsidP="00562137">
            <w:pPr>
              <w:pStyle w:val="TableParagraph"/>
              <w:spacing w:before="1"/>
              <w:rPr>
                <w:b/>
              </w:rPr>
            </w:pPr>
          </w:p>
          <w:p w14:paraId="66DB87F9" w14:textId="77777777" w:rsidR="00101C2E" w:rsidRPr="00101C2E" w:rsidRDefault="00101C2E" w:rsidP="00562137">
            <w:pPr>
              <w:pStyle w:val="TableParagraph"/>
              <w:spacing w:before="1"/>
              <w:ind w:right="23"/>
              <w:jc w:val="right"/>
            </w:pPr>
            <w:r w:rsidRPr="00101C2E">
              <w:rPr>
                <w:w w:val="95"/>
              </w:rPr>
              <w:t>.943</w:t>
            </w:r>
          </w:p>
        </w:tc>
        <w:tc>
          <w:tcPr>
            <w:tcW w:w="999" w:type="dxa"/>
          </w:tcPr>
          <w:p w14:paraId="0EFC39CC" w14:textId="77777777" w:rsidR="00101C2E" w:rsidRPr="00101C2E" w:rsidRDefault="00101C2E" w:rsidP="00562137">
            <w:pPr>
              <w:pStyle w:val="TableParagraph"/>
              <w:spacing w:before="1"/>
              <w:rPr>
                <w:b/>
              </w:rPr>
            </w:pPr>
          </w:p>
          <w:p w14:paraId="7D41EE85" w14:textId="77777777" w:rsidR="00101C2E" w:rsidRPr="00101C2E" w:rsidRDefault="00101C2E" w:rsidP="00562137">
            <w:pPr>
              <w:pStyle w:val="TableParagraph"/>
              <w:spacing w:before="1"/>
              <w:ind w:left="99" w:right="4"/>
              <w:jc w:val="center"/>
            </w:pPr>
            <w:r w:rsidRPr="00101C2E">
              <w:t>1.061</w:t>
            </w:r>
          </w:p>
        </w:tc>
      </w:tr>
    </w:tbl>
    <w:p w14:paraId="6E447253" w14:textId="77777777" w:rsidR="00101C2E" w:rsidRPr="00101C2E" w:rsidRDefault="00101C2E" w:rsidP="00101C2E">
      <w:pPr>
        <w:spacing w:before="114"/>
        <w:ind w:left="648" w:hanging="364"/>
        <w:rPr>
          <w:rFonts w:ascii="Times New Roman" w:hAnsi="Times New Roman" w:cs="Times New Roman"/>
        </w:rPr>
      </w:pPr>
      <w:r w:rsidRPr="00101C2E">
        <w:rPr>
          <w:rFonts w:ascii="Times New Roman" w:hAnsi="Times New Roman" w:cs="Times New Roman"/>
        </w:rPr>
        <w:t>a. Dependent Variable: Kemampuan Membaca Permulaan</w:t>
      </w:r>
    </w:p>
    <w:p w14:paraId="52E2BFC1" w14:textId="77777777" w:rsidR="00101C2E" w:rsidRPr="00101C2E" w:rsidRDefault="00101C2E" w:rsidP="00101C2E">
      <w:pPr>
        <w:pStyle w:val="BodyText"/>
        <w:spacing w:before="10"/>
        <w:ind w:right="141" w:firstLine="566"/>
        <w:jc w:val="both"/>
        <w:rPr>
          <w:rFonts w:ascii="Times New Roman" w:hAnsi="Times New Roman" w:cs="Times New Roman"/>
          <w:lang w:val="en-US"/>
        </w:rPr>
      </w:pPr>
      <w:r w:rsidRPr="00101C2E">
        <w:rPr>
          <w:rFonts w:ascii="Times New Roman" w:hAnsi="Times New Roman" w:cs="Times New Roman"/>
        </w:rPr>
        <w:t xml:space="preserve">Dari tabel </w:t>
      </w:r>
      <w:r w:rsidRPr="00101C2E">
        <w:rPr>
          <w:rFonts w:ascii="Times New Roman" w:hAnsi="Times New Roman" w:cs="Times New Roman"/>
          <w:lang w:val="en-US"/>
        </w:rPr>
        <w:t xml:space="preserve">3. </w:t>
      </w:r>
      <w:r w:rsidRPr="00101C2E">
        <w:rPr>
          <w:rFonts w:ascii="Times New Roman" w:hAnsi="Times New Roman" w:cs="Times New Roman"/>
        </w:rPr>
        <w:t xml:space="preserve">dapat dinyatakan bahwa terdapat pengaruh yang signifikan komunikasi guru terhadap kemampuan membaca permulaan. </w:t>
      </w:r>
      <w:r w:rsidRPr="00101C2E">
        <w:rPr>
          <w:rFonts w:ascii="Times New Roman" w:hAnsi="Times New Roman" w:cs="Times New Roman"/>
          <w:position w:val="2"/>
        </w:rPr>
        <w:t>Hal ni dibuktikan dengan perolehan nilai Sig. 0.097 &lt; 0.05 dan t</w:t>
      </w:r>
      <w:r w:rsidRPr="00101C2E">
        <w:rPr>
          <w:rFonts w:ascii="Times New Roman" w:hAnsi="Times New Roman" w:cs="Times New Roman"/>
        </w:rPr>
        <w:t xml:space="preserve">h </w:t>
      </w:r>
      <w:r w:rsidRPr="00101C2E">
        <w:rPr>
          <w:rFonts w:ascii="Times New Roman" w:hAnsi="Times New Roman" w:cs="Times New Roman"/>
          <w:position w:val="2"/>
        </w:rPr>
        <w:t xml:space="preserve">=  </w:t>
      </w:r>
      <w:r w:rsidRPr="00101C2E">
        <w:rPr>
          <w:rFonts w:ascii="Times New Roman" w:hAnsi="Times New Roman" w:cs="Times New Roman"/>
        </w:rPr>
        <w:t>3.524</w:t>
      </w:r>
      <w:r w:rsidRPr="00101C2E">
        <w:rPr>
          <w:rFonts w:ascii="Times New Roman" w:hAnsi="Times New Roman" w:cs="Times New Roman"/>
          <w:lang w:val="en-US"/>
        </w:rPr>
        <w:t xml:space="preserve"> dan nilai Sig. 0.028 &lt; 0.05 dan th = 2.224</w:t>
      </w:r>
      <w:r w:rsidRPr="00101C2E">
        <w:rPr>
          <w:rFonts w:ascii="Times New Roman" w:hAnsi="Times New Roman" w:cs="Times New Roman"/>
        </w:rPr>
        <w:t>.</w:t>
      </w:r>
      <w:r w:rsidRPr="00101C2E">
        <w:rPr>
          <w:rFonts w:ascii="Times New Roman" w:hAnsi="Times New Roman" w:cs="Times New Roman"/>
          <w:lang w:val="en-US"/>
        </w:rPr>
        <w:t xml:space="preserve"> </w:t>
      </w:r>
      <w:r w:rsidRPr="00101C2E">
        <w:rPr>
          <w:rFonts w:ascii="Times New Roman" w:hAnsi="Times New Roman" w:cs="Times New Roman"/>
        </w:rPr>
        <w:t>Adapun kontribusi variabel komunikasi guru terhadap kemampuan membaca permulaan dapat dinyatakan dengan rumus:</w:t>
      </w:r>
      <w:r w:rsidRPr="00101C2E">
        <w:rPr>
          <w:rFonts w:ascii="Times New Roman" w:hAnsi="Times New Roman" w:cs="Times New Roman"/>
          <w:lang w:val="en-US"/>
        </w:rPr>
        <w:t xml:space="preserve"> </w:t>
      </w:r>
      <w:r w:rsidRPr="00101C2E">
        <w:rPr>
          <w:rFonts w:ascii="Times New Roman" w:hAnsi="Times New Roman" w:cs="Times New Roman"/>
        </w:rPr>
        <w:t>KD</w:t>
      </w:r>
      <w:r w:rsidRPr="00101C2E">
        <w:rPr>
          <w:rFonts w:ascii="Times New Roman" w:hAnsi="Times New Roman" w:cs="Times New Roman"/>
          <w:spacing w:val="-9"/>
        </w:rPr>
        <w:t xml:space="preserve"> </w:t>
      </w:r>
      <w:r w:rsidRPr="00101C2E">
        <w:rPr>
          <w:rFonts w:ascii="Times New Roman" w:hAnsi="Times New Roman" w:cs="Times New Roman"/>
        </w:rPr>
        <w:t>=</w:t>
      </w:r>
      <w:r w:rsidRPr="00101C2E">
        <w:rPr>
          <w:rFonts w:ascii="Times New Roman" w:hAnsi="Times New Roman" w:cs="Times New Roman"/>
          <w:spacing w:val="-10"/>
        </w:rPr>
        <w:t xml:space="preserve"> </w:t>
      </w:r>
      <w:r w:rsidRPr="00101C2E">
        <w:rPr>
          <w:rFonts w:ascii="Times New Roman" w:hAnsi="Times New Roman" w:cs="Times New Roman"/>
        </w:rPr>
        <w:t>Nilai</w:t>
      </w:r>
      <w:r w:rsidRPr="00101C2E">
        <w:rPr>
          <w:rFonts w:ascii="Times New Roman" w:hAnsi="Times New Roman" w:cs="Times New Roman"/>
          <w:spacing w:val="-5"/>
        </w:rPr>
        <w:t xml:space="preserve"> </w:t>
      </w:r>
      <w:r w:rsidRPr="00101C2E">
        <w:rPr>
          <w:rFonts w:ascii="Cambria Math" w:eastAsia="DejaVu Sans" w:hAnsi="Cambria Math" w:cs="Cambria Math"/>
        </w:rPr>
        <w:t>𝛽</w:t>
      </w:r>
      <w:r w:rsidRPr="00101C2E">
        <w:rPr>
          <w:rFonts w:ascii="Cambria Math" w:eastAsia="DejaVu Sans" w:hAnsi="Cambria Math" w:cs="Cambria Math"/>
          <w:position w:val="-7"/>
        </w:rPr>
        <w:t>𝑥</w:t>
      </w:r>
      <w:r w:rsidRPr="00101C2E">
        <w:rPr>
          <w:rFonts w:ascii="Times New Roman" w:eastAsia="DejaVu Sans" w:hAnsi="Times New Roman" w:cs="Times New Roman"/>
          <w:position w:val="-7"/>
        </w:rPr>
        <w:t>1</w:t>
      </w:r>
      <w:r w:rsidRPr="00101C2E">
        <w:rPr>
          <w:rFonts w:ascii="Cambria Math" w:eastAsia="DejaVu Sans" w:hAnsi="Cambria Math" w:cs="Cambria Math"/>
          <w:position w:val="-7"/>
        </w:rPr>
        <w:t>𝑦</w:t>
      </w:r>
      <w:r w:rsidRPr="00101C2E">
        <w:rPr>
          <w:rFonts w:ascii="Times New Roman" w:eastAsia="DejaVu Sans" w:hAnsi="Times New Roman" w:cs="Times New Roman"/>
          <w:spacing w:val="4"/>
          <w:position w:val="-7"/>
        </w:rPr>
        <w:t xml:space="preserve"> </w:t>
      </w:r>
      <w:r w:rsidRPr="00101C2E">
        <w:rPr>
          <w:rFonts w:ascii="Times New Roman" w:hAnsi="Times New Roman" w:cs="Times New Roman"/>
        </w:rPr>
        <w:t>x</w:t>
      </w:r>
      <w:r w:rsidRPr="00101C2E">
        <w:rPr>
          <w:rFonts w:ascii="Times New Roman" w:hAnsi="Times New Roman" w:cs="Times New Roman"/>
          <w:spacing w:val="-7"/>
        </w:rPr>
        <w:t xml:space="preserve"> </w:t>
      </w:r>
      <w:r w:rsidRPr="00101C2E">
        <w:rPr>
          <w:rFonts w:ascii="Times New Roman" w:hAnsi="Times New Roman" w:cs="Times New Roman"/>
        </w:rPr>
        <w:t>Nilai</w:t>
      </w:r>
      <w:r w:rsidRPr="00101C2E">
        <w:rPr>
          <w:rFonts w:ascii="Times New Roman" w:hAnsi="Times New Roman" w:cs="Times New Roman"/>
          <w:spacing w:val="-8"/>
        </w:rPr>
        <w:t xml:space="preserve"> </w:t>
      </w:r>
      <w:r w:rsidRPr="00101C2E">
        <w:rPr>
          <w:rFonts w:ascii="Times New Roman" w:hAnsi="Times New Roman" w:cs="Times New Roman"/>
        </w:rPr>
        <w:t>Korelasi</w:t>
      </w:r>
      <w:r w:rsidRPr="00101C2E">
        <w:rPr>
          <w:rFonts w:ascii="Times New Roman" w:hAnsi="Times New Roman" w:cs="Times New Roman"/>
          <w:spacing w:val="-8"/>
        </w:rPr>
        <w:t xml:space="preserve"> </w:t>
      </w:r>
      <w:r w:rsidRPr="00101C2E">
        <w:rPr>
          <w:rFonts w:ascii="Times New Roman" w:hAnsi="Times New Roman" w:cs="Times New Roman"/>
        </w:rPr>
        <w:t>Pasialnya</w:t>
      </w:r>
      <w:r w:rsidRPr="00101C2E">
        <w:rPr>
          <w:rFonts w:ascii="Times New Roman" w:hAnsi="Times New Roman" w:cs="Times New Roman"/>
          <w:spacing w:val="-9"/>
        </w:rPr>
        <w:t xml:space="preserve"> </w:t>
      </w:r>
      <w:r w:rsidRPr="00101C2E">
        <w:rPr>
          <w:rFonts w:ascii="Times New Roman" w:hAnsi="Times New Roman" w:cs="Times New Roman"/>
        </w:rPr>
        <w:t>(</w:t>
      </w:r>
      <w:r w:rsidRPr="00101C2E">
        <w:rPr>
          <w:rFonts w:ascii="Cambria Math" w:eastAsia="DejaVu Sans" w:hAnsi="Cambria Math" w:cs="Cambria Math"/>
        </w:rPr>
        <w:t>𝑟</w:t>
      </w:r>
      <w:r w:rsidRPr="00101C2E">
        <w:rPr>
          <w:rFonts w:ascii="Cambria Math" w:eastAsia="DejaVu Sans" w:hAnsi="Cambria Math" w:cs="Cambria Math"/>
          <w:vertAlign w:val="subscript"/>
        </w:rPr>
        <w:t>𝑥</w:t>
      </w:r>
      <w:r w:rsidRPr="00101C2E">
        <w:rPr>
          <w:rFonts w:ascii="Times New Roman" w:eastAsia="DejaVu Sans" w:hAnsi="Times New Roman" w:cs="Times New Roman"/>
          <w:vertAlign w:val="subscript"/>
        </w:rPr>
        <w:t>1</w:t>
      </w:r>
      <w:r w:rsidRPr="00101C2E">
        <w:rPr>
          <w:rFonts w:ascii="Cambria Math" w:eastAsia="DejaVu Sans" w:hAnsi="Cambria Math" w:cs="Cambria Math"/>
          <w:vertAlign w:val="subscript"/>
        </w:rPr>
        <w:t>𝑦</w:t>
      </w:r>
      <w:r w:rsidRPr="00101C2E">
        <w:rPr>
          <w:rFonts w:ascii="Times New Roman" w:hAnsi="Times New Roman" w:cs="Times New Roman"/>
        </w:rPr>
        <w:t>)</w:t>
      </w:r>
      <w:r w:rsidRPr="00101C2E">
        <w:rPr>
          <w:rFonts w:ascii="Times New Roman" w:hAnsi="Times New Roman" w:cs="Times New Roman"/>
          <w:spacing w:val="-9"/>
        </w:rPr>
        <w:t xml:space="preserve"> </w:t>
      </w:r>
      <w:r w:rsidRPr="00101C2E">
        <w:rPr>
          <w:rFonts w:ascii="Times New Roman" w:hAnsi="Times New Roman" w:cs="Times New Roman"/>
        </w:rPr>
        <w:t>x</w:t>
      </w:r>
      <w:r w:rsidRPr="00101C2E">
        <w:rPr>
          <w:rFonts w:ascii="Times New Roman" w:hAnsi="Times New Roman" w:cs="Times New Roman"/>
          <w:spacing w:val="-6"/>
        </w:rPr>
        <w:t xml:space="preserve"> </w:t>
      </w:r>
      <w:r w:rsidRPr="00101C2E">
        <w:rPr>
          <w:rFonts w:ascii="Times New Roman" w:hAnsi="Times New Roman" w:cs="Times New Roman"/>
        </w:rPr>
        <w:t>100</w:t>
      </w:r>
      <w:r w:rsidRPr="00101C2E">
        <w:rPr>
          <w:rFonts w:ascii="Times New Roman" w:hAnsi="Times New Roman" w:cs="Times New Roman"/>
          <w:spacing w:val="-8"/>
        </w:rPr>
        <w:t xml:space="preserve"> </w:t>
      </w:r>
      <w:r w:rsidRPr="00101C2E">
        <w:rPr>
          <w:rFonts w:ascii="Times New Roman" w:hAnsi="Times New Roman" w:cs="Times New Roman"/>
        </w:rPr>
        <w:t>% KD = 0.341 x 0.337 x 100 % = 11.4</w:t>
      </w:r>
      <w:r w:rsidRPr="00101C2E">
        <w:rPr>
          <w:rFonts w:ascii="Times New Roman" w:hAnsi="Times New Roman" w:cs="Times New Roman"/>
          <w:spacing w:val="-1"/>
        </w:rPr>
        <w:t xml:space="preserve"> </w:t>
      </w:r>
      <w:r w:rsidRPr="00101C2E">
        <w:rPr>
          <w:rFonts w:ascii="Times New Roman" w:hAnsi="Times New Roman" w:cs="Times New Roman"/>
        </w:rPr>
        <w:t>%</w:t>
      </w:r>
      <w:r w:rsidRPr="00101C2E">
        <w:rPr>
          <w:rFonts w:ascii="Times New Roman" w:hAnsi="Times New Roman" w:cs="Times New Roman"/>
          <w:lang w:val="en-US"/>
        </w:rPr>
        <w:t xml:space="preserve">. </w:t>
      </w:r>
      <w:r w:rsidRPr="00101C2E">
        <w:rPr>
          <w:rFonts w:ascii="Times New Roman" w:hAnsi="Times New Roman" w:cs="Times New Roman"/>
        </w:rPr>
        <w:t>Dari hasil perhitungan</w:t>
      </w:r>
      <w:r w:rsidRPr="00101C2E">
        <w:rPr>
          <w:rFonts w:ascii="Times New Roman" w:hAnsi="Times New Roman" w:cs="Times New Roman"/>
          <w:lang w:val="en-US"/>
        </w:rPr>
        <w:t xml:space="preserve">tersebut </w:t>
      </w:r>
      <w:r w:rsidRPr="00101C2E">
        <w:rPr>
          <w:rFonts w:ascii="Times New Roman" w:hAnsi="Times New Roman" w:cs="Times New Roman"/>
        </w:rPr>
        <w:t>dapat dinyatakan bahwa kontribusi komunikasi guru dalam meningkatkan kemampuan membaca permulaan sebesar 11.4 %.</w:t>
      </w:r>
      <w:r w:rsidRPr="00101C2E">
        <w:rPr>
          <w:rFonts w:ascii="Times New Roman" w:hAnsi="Times New Roman" w:cs="Times New Roman"/>
          <w:lang w:val="en-US"/>
        </w:rPr>
        <w:t xml:space="preserve"> Adapun kontribusi variabel komunikasi orang tua terhadap kemampuan membaca permulaan dapat dinyatakan dengan rumus: KD = Nilai </w:t>
      </w:r>
      <w:r w:rsidRPr="00101C2E">
        <w:rPr>
          <w:rFonts w:ascii="Cambria Math" w:hAnsi="Cambria Math" w:cs="Cambria Math"/>
          <w:lang w:val="en-US"/>
        </w:rPr>
        <w:t>𝛽𝑥</w:t>
      </w:r>
      <w:r w:rsidRPr="00101C2E">
        <w:rPr>
          <w:rFonts w:ascii="Times New Roman" w:hAnsi="Times New Roman" w:cs="Times New Roman"/>
          <w:lang w:val="en-US"/>
        </w:rPr>
        <w:t>2</w:t>
      </w:r>
      <w:r w:rsidRPr="00101C2E">
        <w:rPr>
          <w:rFonts w:ascii="Cambria Math" w:hAnsi="Cambria Math" w:cs="Cambria Math"/>
          <w:lang w:val="en-US"/>
        </w:rPr>
        <w:t>𝑦</w:t>
      </w:r>
      <w:r w:rsidRPr="00101C2E">
        <w:rPr>
          <w:rFonts w:ascii="Times New Roman" w:hAnsi="Times New Roman" w:cs="Times New Roman"/>
          <w:lang w:val="en-US"/>
        </w:rPr>
        <w:t xml:space="preserve"> x Nilai Korelasi Pasialnya (</w:t>
      </w:r>
      <w:r w:rsidRPr="00101C2E">
        <w:rPr>
          <w:rFonts w:ascii="Cambria Math" w:hAnsi="Cambria Math" w:cs="Cambria Math"/>
          <w:lang w:val="en-US"/>
        </w:rPr>
        <w:t>𝑟𝑥</w:t>
      </w:r>
      <w:r w:rsidRPr="00101C2E">
        <w:rPr>
          <w:rFonts w:ascii="Times New Roman" w:hAnsi="Times New Roman" w:cs="Times New Roman"/>
          <w:lang w:val="en-US"/>
        </w:rPr>
        <w:t>2</w:t>
      </w:r>
      <w:r w:rsidRPr="00101C2E">
        <w:rPr>
          <w:rFonts w:ascii="Cambria Math" w:hAnsi="Cambria Math" w:cs="Cambria Math"/>
          <w:lang w:val="en-US"/>
        </w:rPr>
        <w:t>𝑦</w:t>
      </w:r>
      <w:r w:rsidRPr="00101C2E">
        <w:rPr>
          <w:rFonts w:ascii="Times New Roman" w:hAnsi="Times New Roman" w:cs="Times New Roman"/>
          <w:lang w:val="en-US"/>
        </w:rPr>
        <w:t>) x 100 % KD = 0.241x 0.220 x 100 % = 5.30%. Dari hasil perhitungan tersebut dapat dinyatakan bahwa kontribusi komunikasi orang tua dalam meningkatkan kemampuan membaca permulaan sebesar 5.30 %.</w:t>
      </w:r>
    </w:p>
    <w:p w14:paraId="54CCB159" w14:textId="77777777" w:rsidR="00E913A5" w:rsidRDefault="00E913A5" w:rsidP="00A71FBB">
      <w:pPr>
        <w:spacing w:after="0" w:line="240" w:lineRule="auto"/>
        <w:rPr>
          <w:rFonts w:ascii="Times New Roman" w:hAnsi="Times New Roman" w:cs="Times New Roman"/>
          <w:b/>
          <w:lang w:val="en-US"/>
        </w:rPr>
      </w:pPr>
    </w:p>
    <w:p w14:paraId="2A675624" w14:textId="66C5FECB" w:rsidR="00101C2E" w:rsidRPr="00101C2E" w:rsidRDefault="00101C2E" w:rsidP="00A71FBB">
      <w:pPr>
        <w:spacing w:after="0" w:line="240" w:lineRule="auto"/>
        <w:rPr>
          <w:rFonts w:ascii="Times New Roman" w:hAnsi="Times New Roman" w:cs="Times New Roman"/>
          <w:b/>
        </w:rPr>
      </w:pPr>
      <w:r>
        <w:rPr>
          <w:rFonts w:ascii="Times New Roman" w:hAnsi="Times New Roman" w:cs="Times New Roman"/>
          <w:b/>
          <w:lang w:val="en-US"/>
        </w:rPr>
        <w:t>KE</w:t>
      </w:r>
      <w:r w:rsidRPr="00101C2E">
        <w:rPr>
          <w:rFonts w:ascii="Times New Roman" w:hAnsi="Times New Roman" w:cs="Times New Roman"/>
          <w:b/>
        </w:rPr>
        <w:t>SIMPULAN</w:t>
      </w:r>
    </w:p>
    <w:p w14:paraId="59605F65" w14:textId="231EA02E" w:rsidR="00101C2E" w:rsidRPr="00101C2E" w:rsidRDefault="00101C2E" w:rsidP="00A71FBB">
      <w:pPr>
        <w:spacing w:after="0"/>
        <w:ind w:firstLine="720"/>
        <w:jc w:val="both"/>
        <w:rPr>
          <w:rFonts w:ascii="Times New Roman" w:hAnsi="Times New Roman" w:cs="Times New Roman"/>
        </w:rPr>
      </w:pPr>
      <w:r w:rsidRPr="00101C2E">
        <w:rPr>
          <w:rFonts w:ascii="Times New Roman" w:hAnsi="Times New Roman" w:cs="Times New Roman"/>
        </w:rPr>
        <w:t>Pada bagian kesimpulan ini, penulis uraikan secara singkat hasil penelitian yang diperoleh di lapangan dapat ditarik simpulan sebagai berikut: (1) Terdapat pengaruh yang signifikan komunikasi guru terhadap kemampuan membaca permulaan siswa kelas 1 SDN Wilayah V Kecamatan Kalideres. Hal ini berarti bahwa komunikasi yang dilakukan guru secara baik akan mempengaruhi kemampuan membaca permulaan</w:t>
      </w:r>
      <w:r w:rsidRPr="00101C2E">
        <w:rPr>
          <w:rFonts w:ascii="Times New Roman" w:hAnsi="Times New Roman" w:cs="Times New Roman"/>
          <w:spacing w:val="-2"/>
        </w:rPr>
        <w:t xml:space="preserve"> </w:t>
      </w:r>
      <w:r w:rsidRPr="00101C2E">
        <w:rPr>
          <w:rFonts w:ascii="Times New Roman" w:hAnsi="Times New Roman" w:cs="Times New Roman"/>
        </w:rPr>
        <w:t>siswa. (2) Terdapat pengaruh yang signifikan komunikasi orang tua terhadap kemampuan membaca permulaan siswa kelas 1 SDN Wilayah V Kecamatan Kalideres. Hal ini menunjukan bahwa keterlibatan orang tua dalam proses pembelajaran disekolah dapat meningkatkan nilai yang baik untuk kelulusan, maupun sikap dan prilaku yang berahlak yang</w:t>
      </w:r>
      <w:r w:rsidRPr="00101C2E">
        <w:rPr>
          <w:rFonts w:ascii="Times New Roman" w:hAnsi="Times New Roman" w:cs="Times New Roman"/>
          <w:spacing w:val="-3"/>
        </w:rPr>
        <w:t xml:space="preserve"> </w:t>
      </w:r>
      <w:r w:rsidRPr="00101C2E">
        <w:rPr>
          <w:rFonts w:ascii="Times New Roman" w:hAnsi="Times New Roman" w:cs="Times New Roman"/>
        </w:rPr>
        <w:t>baik. (3) Terdapat pengaruh yang signifikan komunikasi guru dan  komunikasi orang tua secara bersama-sama terhadap kemampuan membaca permulaan siswa kelas 1 SDN Wilayah V Kecamatan Kalideres. Keikutsertaan orang tua dalam menciptakan komunikasi yang intesif dengan guru dapat membantu mencapai tujuan dan fungsi dari sekolah, yaitu meningkatkan kemampuan membaca permulaan</w:t>
      </w:r>
      <w:r w:rsidRPr="00101C2E">
        <w:rPr>
          <w:rFonts w:ascii="Times New Roman" w:hAnsi="Times New Roman" w:cs="Times New Roman"/>
          <w:spacing w:val="-2"/>
        </w:rPr>
        <w:t xml:space="preserve"> </w:t>
      </w:r>
      <w:r w:rsidRPr="00101C2E">
        <w:rPr>
          <w:rFonts w:ascii="Times New Roman" w:hAnsi="Times New Roman" w:cs="Times New Roman"/>
        </w:rPr>
        <w:t>siswa.</w:t>
      </w:r>
    </w:p>
    <w:p w14:paraId="11DF211F" w14:textId="3D7ACDB7" w:rsidR="00F54C53" w:rsidRDefault="00F54C53">
      <w:pPr>
        <w:spacing w:after="0"/>
        <w:jc w:val="both"/>
        <w:rPr>
          <w:rFonts w:ascii="Times New Roman" w:hAnsi="Times New Roman" w:cs="Times New Roman"/>
          <w:b/>
          <w:color w:val="000000" w:themeColor="text1"/>
          <w:lang w:val="en-US"/>
        </w:rPr>
      </w:pPr>
    </w:p>
    <w:p w14:paraId="1F3B341D" w14:textId="1D39EC5D" w:rsidR="00F54C53" w:rsidRDefault="001D4AC2">
      <w:pPr>
        <w:spacing w:after="0"/>
        <w:jc w:val="both"/>
        <w:rPr>
          <w:rFonts w:ascii="Times New Roman" w:hAnsi="Times New Roman" w:cs="Times New Roman"/>
          <w:b/>
          <w:lang w:val="en-US"/>
        </w:rPr>
      </w:pPr>
      <w:r>
        <w:rPr>
          <w:rFonts w:ascii="Times New Roman" w:hAnsi="Times New Roman" w:cs="Times New Roman"/>
          <w:b/>
          <w:lang w:val="en-US"/>
        </w:rPr>
        <w:t>DAFTAR PUSTAKA</w:t>
      </w:r>
    </w:p>
    <w:p w14:paraId="52ECF45F" w14:textId="77777777" w:rsidR="00E913A5" w:rsidRPr="00E913A5" w:rsidRDefault="00E913A5" w:rsidP="00E913A5">
      <w:pPr>
        <w:tabs>
          <w:tab w:val="left" w:pos="1134"/>
        </w:tabs>
        <w:spacing w:after="0" w:line="240" w:lineRule="auto"/>
        <w:jc w:val="both"/>
        <w:rPr>
          <w:rFonts w:ascii="Times New Roman" w:hAnsi="Times New Roman" w:cs="Times New Roman"/>
          <w:i/>
          <w:lang w:eastAsia="id-ID"/>
        </w:rPr>
      </w:pPr>
      <w:r w:rsidRPr="00E913A5">
        <w:rPr>
          <w:rFonts w:ascii="Times New Roman" w:hAnsi="Times New Roman" w:cs="Times New Roman"/>
          <w:lang w:eastAsia="id-ID"/>
        </w:rPr>
        <w:t xml:space="preserve">Ade, Lucky. (2007). </w:t>
      </w:r>
      <w:r w:rsidRPr="00E913A5">
        <w:rPr>
          <w:rFonts w:ascii="Times New Roman" w:hAnsi="Times New Roman" w:cs="Times New Roman"/>
          <w:i/>
          <w:lang w:eastAsia="id-ID"/>
        </w:rPr>
        <w:t>Pengaruh Metode Multisensori Dalam Meningkatkan</w:t>
      </w:r>
    </w:p>
    <w:p w14:paraId="6767BA80" w14:textId="77777777" w:rsidR="00E913A5" w:rsidRPr="00E913A5" w:rsidRDefault="00E913A5" w:rsidP="00E913A5">
      <w:pPr>
        <w:tabs>
          <w:tab w:val="left" w:pos="1134"/>
        </w:tabs>
        <w:spacing w:after="0" w:line="240" w:lineRule="auto"/>
        <w:ind w:left="1134"/>
        <w:jc w:val="both"/>
        <w:rPr>
          <w:rFonts w:ascii="Times New Roman" w:hAnsi="Times New Roman" w:cs="Times New Roman"/>
          <w:i/>
          <w:lang w:eastAsia="id-ID"/>
        </w:rPr>
      </w:pPr>
      <w:r w:rsidRPr="00E913A5">
        <w:rPr>
          <w:rFonts w:ascii="Times New Roman" w:hAnsi="Times New Roman" w:cs="Times New Roman"/>
          <w:i/>
          <w:lang w:eastAsia="id-ID"/>
        </w:rPr>
        <w:t>Kemampuan Membaca Permulaan Pada Anak Taman Kanak Kanak. Skripsi.</w:t>
      </w:r>
      <w:r w:rsidRPr="00E913A5">
        <w:rPr>
          <w:rFonts w:ascii="Times New Roman" w:hAnsi="Times New Roman" w:cs="Times New Roman"/>
          <w:lang w:eastAsia="id-ID"/>
        </w:rPr>
        <w:t xml:space="preserve"> Semarang: Fakultas Psikologi, Universitas Diponegoro</w:t>
      </w:r>
    </w:p>
    <w:p w14:paraId="116AA01D" w14:textId="77777777" w:rsidR="00E913A5" w:rsidRPr="00E913A5" w:rsidRDefault="00E913A5" w:rsidP="00E913A5">
      <w:pPr>
        <w:tabs>
          <w:tab w:val="left" w:pos="1134"/>
        </w:tabs>
        <w:spacing w:after="0" w:line="240" w:lineRule="auto"/>
        <w:jc w:val="both"/>
        <w:rPr>
          <w:rFonts w:ascii="Times New Roman" w:hAnsi="Times New Roman" w:cs="Times New Roman"/>
          <w:i/>
          <w:lang w:val="en-ID"/>
        </w:rPr>
      </w:pPr>
      <w:r w:rsidRPr="00E913A5">
        <w:rPr>
          <w:rFonts w:ascii="Times New Roman" w:hAnsi="Times New Roman" w:cs="Times New Roman"/>
          <w:lang w:val="en-ID"/>
        </w:rPr>
        <w:t xml:space="preserve">Faizah, Dewi Utama, Sufyadi, Susanti, dkk. 2016. </w:t>
      </w:r>
      <w:r w:rsidRPr="00E913A5">
        <w:rPr>
          <w:rFonts w:ascii="Times New Roman" w:hAnsi="Times New Roman" w:cs="Times New Roman"/>
          <w:i/>
          <w:lang w:val="en-ID"/>
        </w:rPr>
        <w:t xml:space="preserve">Panduan Gerakan Literasi Sekolah </w:t>
      </w:r>
    </w:p>
    <w:p w14:paraId="428D2352" w14:textId="77777777" w:rsidR="00E913A5" w:rsidRPr="00E913A5" w:rsidRDefault="00E913A5" w:rsidP="00E913A5">
      <w:pPr>
        <w:tabs>
          <w:tab w:val="left" w:pos="1134"/>
        </w:tabs>
        <w:spacing w:after="0" w:line="240" w:lineRule="auto"/>
        <w:ind w:firstLine="851"/>
        <w:jc w:val="both"/>
        <w:rPr>
          <w:rFonts w:ascii="Times New Roman" w:hAnsi="Times New Roman" w:cs="Times New Roman"/>
          <w:lang w:val="en-ID"/>
        </w:rPr>
      </w:pPr>
      <w:r w:rsidRPr="00E913A5">
        <w:rPr>
          <w:rFonts w:ascii="Times New Roman" w:hAnsi="Times New Roman" w:cs="Times New Roman"/>
          <w:i/>
          <w:lang w:val="en-ID"/>
        </w:rPr>
        <w:lastRenderedPageBreak/>
        <w:tab/>
        <w:t>di Sekolah Dasar.</w:t>
      </w:r>
      <w:r w:rsidRPr="00E913A5">
        <w:rPr>
          <w:rFonts w:ascii="Times New Roman" w:hAnsi="Times New Roman" w:cs="Times New Roman"/>
          <w:lang w:val="en-ID"/>
        </w:rPr>
        <w:t xml:space="preserve"> Jakarta: Direktorat Pembinaan Sekolah Dasar,Direktorat </w:t>
      </w:r>
    </w:p>
    <w:p w14:paraId="3B90CFC4" w14:textId="77777777" w:rsidR="00E913A5" w:rsidRPr="00E913A5" w:rsidRDefault="00E913A5" w:rsidP="00E913A5">
      <w:pPr>
        <w:tabs>
          <w:tab w:val="left" w:pos="1134"/>
        </w:tabs>
        <w:spacing w:after="0" w:line="240" w:lineRule="auto"/>
        <w:ind w:firstLine="851"/>
        <w:jc w:val="both"/>
        <w:rPr>
          <w:rFonts w:ascii="Times New Roman" w:hAnsi="Times New Roman" w:cs="Times New Roman"/>
          <w:lang w:val="en-ID"/>
        </w:rPr>
      </w:pPr>
      <w:r w:rsidRPr="00E913A5">
        <w:rPr>
          <w:rFonts w:ascii="Times New Roman" w:hAnsi="Times New Roman" w:cs="Times New Roman"/>
          <w:lang w:val="en-ID"/>
        </w:rPr>
        <w:tab/>
        <w:t xml:space="preserve">Jenderal Pendidikan Dasar dan Menengah Kementerian Pendidikan dan </w:t>
      </w:r>
    </w:p>
    <w:p w14:paraId="3D7F56EA" w14:textId="77777777" w:rsidR="00E913A5" w:rsidRPr="00E913A5" w:rsidRDefault="00E913A5" w:rsidP="00E913A5">
      <w:pPr>
        <w:tabs>
          <w:tab w:val="left" w:pos="1134"/>
        </w:tabs>
        <w:spacing w:after="0" w:line="240" w:lineRule="auto"/>
        <w:ind w:firstLine="851"/>
        <w:jc w:val="both"/>
        <w:rPr>
          <w:rFonts w:ascii="Times New Roman" w:hAnsi="Times New Roman" w:cs="Times New Roman"/>
          <w:lang w:val="en-ID"/>
        </w:rPr>
      </w:pPr>
      <w:r w:rsidRPr="00E913A5">
        <w:rPr>
          <w:rFonts w:ascii="Times New Roman" w:hAnsi="Times New Roman" w:cs="Times New Roman"/>
          <w:lang w:val="en-ID"/>
        </w:rPr>
        <w:tab/>
        <w:t>Kebudayaan.</w:t>
      </w:r>
    </w:p>
    <w:p w14:paraId="59361823" w14:textId="77777777" w:rsidR="00E913A5" w:rsidRPr="00E913A5" w:rsidRDefault="00E913A5" w:rsidP="00E913A5">
      <w:pPr>
        <w:tabs>
          <w:tab w:val="left" w:pos="1134"/>
        </w:tabs>
        <w:spacing w:after="0" w:line="240" w:lineRule="auto"/>
        <w:jc w:val="both"/>
        <w:rPr>
          <w:rFonts w:ascii="Times New Roman" w:hAnsi="Times New Roman" w:cs="Times New Roman"/>
          <w:lang w:eastAsia="id-ID"/>
        </w:rPr>
      </w:pPr>
      <w:r w:rsidRPr="00E913A5">
        <w:rPr>
          <w:rFonts w:ascii="Times New Roman" w:hAnsi="Times New Roman" w:cs="Times New Roman"/>
          <w:lang w:eastAsia="id-ID"/>
        </w:rPr>
        <w:t xml:space="preserve">Fred. N. Kerlingger. (2004). </w:t>
      </w:r>
      <w:r w:rsidRPr="00E913A5">
        <w:rPr>
          <w:rFonts w:ascii="Times New Roman" w:hAnsi="Times New Roman" w:cs="Times New Roman"/>
          <w:i/>
          <w:lang w:eastAsia="id-ID"/>
        </w:rPr>
        <w:t>Asas-asas Penelitian Behavioral</w:t>
      </w:r>
      <w:r w:rsidRPr="00E913A5">
        <w:rPr>
          <w:rFonts w:ascii="Times New Roman" w:hAnsi="Times New Roman" w:cs="Times New Roman"/>
          <w:lang w:eastAsia="id-ID"/>
        </w:rPr>
        <w:t xml:space="preserve">. Edisi Ketiga. </w:t>
      </w:r>
    </w:p>
    <w:p w14:paraId="051396A4" w14:textId="505D27C4" w:rsidR="00E913A5" w:rsidRPr="00E913A5" w:rsidRDefault="00E913A5" w:rsidP="00E913A5">
      <w:pPr>
        <w:tabs>
          <w:tab w:val="left" w:pos="1134"/>
        </w:tabs>
        <w:spacing w:after="0" w:line="240" w:lineRule="auto"/>
        <w:jc w:val="both"/>
        <w:rPr>
          <w:rFonts w:ascii="Times New Roman" w:hAnsi="Times New Roman" w:cs="Times New Roman"/>
          <w:lang w:eastAsia="id-ID"/>
        </w:rPr>
      </w:pPr>
      <w:r w:rsidRPr="00E913A5">
        <w:rPr>
          <w:rFonts w:ascii="Times New Roman" w:hAnsi="Times New Roman" w:cs="Times New Roman"/>
          <w:lang w:eastAsia="id-ID"/>
        </w:rPr>
        <w:tab/>
        <w:t>Yogyakarta: Gajah Mada University Press.</w:t>
      </w:r>
    </w:p>
    <w:p w14:paraId="5B86B29F" w14:textId="77777777" w:rsidR="00E913A5" w:rsidRPr="00E913A5" w:rsidRDefault="00E913A5" w:rsidP="00E913A5">
      <w:pPr>
        <w:tabs>
          <w:tab w:val="left" w:pos="1134"/>
        </w:tabs>
        <w:spacing w:after="0" w:line="240" w:lineRule="auto"/>
        <w:jc w:val="both"/>
        <w:rPr>
          <w:rFonts w:ascii="Times New Roman" w:hAnsi="Times New Roman" w:cs="Times New Roman"/>
          <w:i/>
        </w:rPr>
      </w:pPr>
      <w:r w:rsidRPr="00E913A5">
        <w:rPr>
          <w:rFonts w:ascii="Times New Roman" w:hAnsi="Times New Roman" w:cs="Times New Roman"/>
        </w:rPr>
        <w:t>Graham-Clay, Susan. (2005</w:t>
      </w:r>
      <w:r w:rsidRPr="00E913A5">
        <w:rPr>
          <w:rFonts w:ascii="Times New Roman" w:hAnsi="Times New Roman" w:cs="Times New Roman"/>
          <w:i/>
        </w:rPr>
        <w:t>). “Communicating With Parents: Strategies For</w:t>
      </w:r>
    </w:p>
    <w:p w14:paraId="597F5B92" w14:textId="77777777" w:rsidR="00E913A5" w:rsidRPr="00E913A5" w:rsidRDefault="00E913A5" w:rsidP="00E913A5">
      <w:pPr>
        <w:tabs>
          <w:tab w:val="left" w:pos="1134"/>
        </w:tabs>
        <w:spacing w:after="0" w:line="240" w:lineRule="auto"/>
        <w:jc w:val="both"/>
        <w:rPr>
          <w:rFonts w:ascii="Times New Roman" w:hAnsi="Times New Roman" w:cs="Times New Roman"/>
        </w:rPr>
      </w:pPr>
      <w:r w:rsidRPr="00E913A5">
        <w:rPr>
          <w:rFonts w:ascii="Times New Roman" w:hAnsi="Times New Roman" w:cs="Times New Roman"/>
          <w:i/>
        </w:rPr>
        <w:tab/>
        <w:t>Teachers”</w:t>
      </w:r>
      <w:r w:rsidRPr="00E913A5">
        <w:rPr>
          <w:rFonts w:ascii="Times New Roman" w:hAnsi="Times New Roman" w:cs="Times New Roman"/>
        </w:rPr>
        <w:t xml:space="preserve"> </w:t>
      </w:r>
      <w:r w:rsidRPr="00E913A5">
        <w:rPr>
          <w:rFonts w:ascii="Times New Roman" w:hAnsi="Times New Roman" w:cs="Times New Roman"/>
          <w:i/>
        </w:rPr>
        <w:t xml:space="preserve">School Community Journal, </w:t>
      </w:r>
      <w:r w:rsidRPr="00E913A5">
        <w:rPr>
          <w:rFonts w:ascii="Times New Roman" w:hAnsi="Times New Roman" w:cs="Times New Roman"/>
        </w:rPr>
        <w:t>Vol. 16, No.1 March 2005.</w:t>
      </w:r>
    </w:p>
    <w:p w14:paraId="05E8D9C4" w14:textId="45FE3EC0" w:rsidR="00E913A5" w:rsidRPr="00E913A5" w:rsidRDefault="00E913A5" w:rsidP="00E913A5">
      <w:pPr>
        <w:tabs>
          <w:tab w:val="left" w:pos="1134"/>
        </w:tabs>
        <w:spacing w:after="0" w:line="240" w:lineRule="auto"/>
        <w:jc w:val="both"/>
        <w:rPr>
          <w:rFonts w:ascii="Times New Roman" w:hAnsi="Times New Roman" w:cs="Times New Roman"/>
        </w:rPr>
      </w:pPr>
      <w:r w:rsidRPr="00E913A5">
        <w:rPr>
          <w:rFonts w:ascii="Times New Roman" w:hAnsi="Times New Roman" w:cs="Times New Roman"/>
        </w:rPr>
        <w:t>McCarthy, Peter J dkk. (2011). ‘</w:t>
      </w:r>
      <w:r w:rsidRPr="00E913A5">
        <w:rPr>
          <w:rFonts w:ascii="Times New Roman" w:hAnsi="Times New Roman" w:cs="Times New Roman"/>
          <w:i/>
        </w:rPr>
        <w:t>’Paren – School Communicat</w:t>
      </w:r>
      <w:r w:rsidR="00AA0970">
        <w:rPr>
          <w:rFonts w:ascii="Times New Roman" w:hAnsi="Times New Roman" w:cs="Times New Roman"/>
          <w:i/>
        </w:rPr>
        <w:t>ion in the Inclusive</w:t>
      </w:r>
      <w:r w:rsidR="00AA0970">
        <w:rPr>
          <w:rFonts w:ascii="Times New Roman" w:hAnsi="Times New Roman" w:cs="Times New Roman"/>
          <w:i/>
        </w:rPr>
        <w:tab/>
        <w:t>Classroom:</w:t>
      </w:r>
      <w:r w:rsidRPr="00E913A5">
        <w:rPr>
          <w:rFonts w:ascii="Times New Roman" w:hAnsi="Times New Roman" w:cs="Times New Roman"/>
          <w:i/>
        </w:rPr>
        <w:t>A Comprehensive Model of Collabration in education’’</w:t>
      </w:r>
    </w:p>
    <w:p w14:paraId="50F6F2FE" w14:textId="77777777" w:rsidR="00E913A5" w:rsidRPr="00E913A5" w:rsidRDefault="00E913A5" w:rsidP="00E913A5">
      <w:pPr>
        <w:tabs>
          <w:tab w:val="left" w:pos="1134"/>
        </w:tabs>
        <w:spacing w:after="0" w:line="240" w:lineRule="auto"/>
        <w:jc w:val="both"/>
        <w:rPr>
          <w:rFonts w:ascii="Times New Roman" w:hAnsi="Times New Roman" w:cs="Times New Roman"/>
        </w:rPr>
      </w:pPr>
      <w:r w:rsidRPr="00E913A5">
        <w:rPr>
          <w:rFonts w:ascii="Times New Roman" w:hAnsi="Times New Roman" w:cs="Times New Roman"/>
        </w:rPr>
        <w:tab/>
      </w:r>
      <w:r w:rsidRPr="00E913A5">
        <w:rPr>
          <w:rFonts w:ascii="Times New Roman" w:hAnsi="Times New Roman" w:cs="Times New Roman"/>
          <w:i/>
        </w:rPr>
        <w:t xml:space="preserve">International Journal of </w:t>
      </w:r>
      <w:r w:rsidRPr="00E913A5">
        <w:rPr>
          <w:rFonts w:ascii="Times New Roman" w:hAnsi="Times New Roman" w:cs="Times New Roman"/>
        </w:rPr>
        <w:t xml:space="preserve"> </w:t>
      </w:r>
      <w:r w:rsidRPr="00E913A5">
        <w:rPr>
          <w:rFonts w:ascii="Times New Roman" w:hAnsi="Times New Roman" w:cs="Times New Roman"/>
          <w:i/>
        </w:rPr>
        <w:t>Humanities and Sosial Science,</w:t>
      </w:r>
      <w:r w:rsidRPr="00E913A5">
        <w:rPr>
          <w:rFonts w:ascii="Times New Roman" w:hAnsi="Times New Roman" w:cs="Times New Roman"/>
        </w:rPr>
        <w:t xml:space="preserve"> Vol.1, No.15.</w:t>
      </w:r>
    </w:p>
    <w:p w14:paraId="2CD4DC5B" w14:textId="77777777" w:rsidR="00E913A5" w:rsidRPr="00E913A5" w:rsidRDefault="00E913A5" w:rsidP="00E913A5">
      <w:pPr>
        <w:tabs>
          <w:tab w:val="left" w:pos="1134"/>
          <w:tab w:val="left" w:pos="5310"/>
        </w:tabs>
        <w:spacing w:after="0" w:line="240" w:lineRule="auto"/>
        <w:jc w:val="both"/>
        <w:rPr>
          <w:rFonts w:ascii="Times New Roman" w:hAnsi="Times New Roman" w:cs="Times New Roman"/>
          <w:i/>
        </w:rPr>
      </w:pPr>
      <w:r w:rsidRPr="00E913A5">
        <w:rPr>
          <w:rFonts w:ascii="Times New Roman" w:hAnsi="Times New Roman" w:cs="Times New Roman"/>
        </w:rPr>
        <w:t xml:space="preserve">Pusitaningtyas, Anis.(2016). </w:t>
      </w:r>
      <w:r w:rsidRPr="00E913A5">
        <w:rPr>
          <w:rFonts w:ascii="Times New Roman" w:hAnsi="Times New Roman" w:cs="Times New Roman"/>
          <w:i/>
        </w:rPr>
        <w:t>Pengaruh Komunikasi Guru dan Orang Tua Terhadap</w:t>
      </w:r>
    </w:p>
    <w:p w14:paraId="7D165FFA" w14:textId="77777777" w:rsidR="00E913A5" w:rsidRPr="00E913A5" w:rsidRDefault="00E913A5" w:rsidP="00E913A5">
      <w:pPr>
        <w:tabs>
          <w:tab w:val="left" w:pos="1134"/>
          <w:tab w:val="left" w:pos="5310"/>
        </w:tabs>
        <w:spacing w:after="0" w:line="240" w:lineRule="auto"/>
        <w:jc w:val="both"/>
        <w:rPr>
          <w:rFonts w:ascii="Times New Roman" w:hAnsi="Times New Roman" w:cs="Times New Roman"/>
          <w:i/>
          <w:iCs/>
        </w:rPr>
      </w:pPr>
      <w:r w:rsidRPr="00E913A5">
        <w:rPr>
          <w:rFonts w:ascii="Times New Roman" w:hAnsi="Times New Roman" w:cs="Times New Roman"/>
          <w:i/>
        </w:rPr>
        <w:tab/>
        <w:t>Kreativitas Siswa. UUM-UMSIDA</w:t>
      </w:r>
      <w:r w:rsidRPr="00E913A5">
        <w:rPr>
          <w:rFonts w:ascii="Times New Roman" w:hAnsi="Times New Roman" w:cs="Times New Roman"/>
        </w:rPr>
        <w:t xml:space="preserve"> </w:t>
      </w:r>
      <w:r w:rsidRPr="00E913A5">
        <w:rPr>
          <w:rFonts w:ascii="Times New Roman" w:hAnsi="Times New Roman" w:cs="Times New Roman"/>
          <w:i/>
          <w:iCs/>
        </w:rPr>
        <w:t>Internasional Seminaron Generating</w:t>
      </w:r>
    </w:p>
    <w:p w14:paraId="5E6D009D" w14:textId="77777777" w:rsidR="00E913A5" w:rsidRPr="00E913A5" w:rsidRDefault="00E913A5" w:rsidP="00E913A5">
      <w:pPr>
        <w:tabs>
          <w:tab w:val="left" w:pos="1134"/>
          <w:tab w:val="left" w:pos="5310"/>
        </w:tabs>
        <w:spacing w:after="0" w:line="240" w:lineRule="auto"/>
        <w:jc w:val="both"/>
        <w:rPr>
          <w:rFonts w:ascii="Times New Roman" w:hAnsi="Times New Roman" w:cs="Times New Roman"/>
        </w:rPr>
      </w:pPr>
      <w:r w:rsidRPr="00E913A5">
        <w:rPr>
          <w:rFonts w:ascii="Times New Roman" w:hAnsi="Times New Roman" w:cs="Times New Roman"/>
          <w:i/>
          <w:iCs/>
        </w:rPr>
        <w:tab/>
        <w:t xml:space="preserve">Knowledge Through </w:t>
      </w:r>
      <w:r w:rsidRPr="00E913A5">
        <w:rPr>
          <w:rFonts w:ascii="Times New Roman" w:hAnsi="Times New Roman" w:cs="Times New Roman"/>
        </w:rPr>
        <w:t xml:space="preserve"> </w:t>
      </w:r>
      <w:r w:rsidRPr="00E913A5">
        <w:rPr>
          <w:rFonts w:ascii="Times New Roman" w:hAnsi="Times New Roman" w:cs="Times New Roman"/>
          <w:i/>
          <w:iCs/>
        </w:rPr>
        <w:t>Research</w:t>
      </w:r>
      <w:r w:rsidRPr="00E913A5">
        <w:rPr>
          <w:rFonts w:ascii="Times New Roman" w:hAnsi="Times New Roman" w:cs="Times New Roman"/>
        </w:rPr>
        <w:t>, ISSN.2548-6160, 936.</w:t>
      </w:r>
    </w:p>
    <w:p w14:paraId="16BD7E8C" w14:textId="77777777" w:rsidR="00E913A5" w:rsidRPr="00E913A5" w:rsidRDefault="00E913A5" w:rsidP="00E913A5">
      <w:pPr>
        <w:tabs>
          <w:tab w:val="left" w:pos="1134"/>
          <w:tab w:val="left" w:pos="5310"/>
        </w:tabs>
        <w:spacing w:after="0" w:line="240" w:lineRule="auto"/>
        <w:jc w:val="both"/>
        <w:rPr>
          <w:rStyle w:val="Hyperlink"/>
          <w:rFonts w:ascii="Times New Roman" w:hAnsi="Times New Roman"/>
        </w:rPr>
      </w:pPr>
      <w:r w:rsidRPr="00E913A5">
        <w:rPr>
          <w:rFonts w:ascii="Times New Roman" w:hAnsi="Times New Roman" w:cs="Times New Roman"/>
        </w:rPr>
        <w:tab/>
      </w:r>
      <w:r w:rsidRPr="00E913A5">
        <w:rPr>
          <w:rFonts w:ascii="Times New Roman" w:hAnsi="Times New Roman" w:cs="Times New Roman"/>
          <w:i/>
          <w:iCs/>
        </w:rPr>
        <w:t xml:space="preserve"> </w:t>
      </w:r>
      <w:hyperlink r:id="rId16" w:history="1">
        <w:r w:rsidRPr="00E913A5">
          <w:rPr>
            <w:rStyle w:val="Hyperlink"/>
            <w:rFonts w:ascii="Times New Roman" w:hAnsi="Times New Roman"/>
          </w:rPr>
          <w:t>http://ojs.umsida.ac.id/index.php/icecrs/article/view/632</w:t>
        </w:r>
      </w:hyperlink>
    </w:p>
    <w:p w14:paraId="7EAC8FD5" w14:textId="77777777" w:rsidR="00E913A5" w:rsidRPr="00E913A5" w:rsidRDefault="00E913A5" w:rsidP="00E913A5">
      <w:pPr>
        <w:tabs>
          <w:tab w:val="left" w:pos="0"/>
        </w:tabs>
        <w:spacing w:after="0" w:line="240" w:lineRule="auto"/>
        <w:jc w:val="both"/>
        <w:rPr>
          <w:rFonts w:ascii="Times New Roman" w:hAnsi="Times New Roman" w:cs="Times New Roman"/>
        </w:rPr>
      </w:pPr>
      <w:r w:rsidRPr="00E913A5">
        <w:rPr>
          <w:rFonts w:ascii="Times New Roman" w:hAnsi="Times New Roman" w:cs="Times New Roman"/>
        </w:rPr>
        <w:t xml:space="preserve">Rahim, Farida. (2008). </w:t>
      </w:r>
      <w:r w:rsidRPr="00E913A5">
        <w:rPr>
          <w:rFonts w:ascii="Times New Roman" w:hAnsi="Times New Roman" w:cs="Times New Roman"/>
          <w:i/>
        </w:rPr>
        <w:t>Pengajaran Membaca di Sekolah Dasar</w:t>
      </w:r>
      <w:r w:rsidRPr="00E913A5">
        <w:rPr>
          <w:rFonts w:ascii="Times New Roman" w:hAnsi="Times New Roman" w:cs="Times New Roman"/>
        </w:rPr>
        <w:t>. Jakarta: Bumi</w:t>
      </w:r>
    </w:p>
    <w:p w14:paraId="3D16C974" w14:textId="77777777" w:rsidR="00E913A5" w:rsidRPr="00E913A5" w:rsidRDefault="00E913A5" w:rsidP="00E913A5">
      <w:pPr>
        <w:pStyle w:val="ListParagraph"/>
        <w:tabs>
          <w:tab w:val="left" w:pos="0"/>
        </w:tabs>
        <w:spacing w:after="0" w:line="240" w:lineRule="auto"/>
        <w:ind w:left="446"/>
        <w:jc w:val="both"/>
        <w:rPr>
          <w:rFonts w:ascii="Times New Roman" w:hAnsi="Times New Roman"/>
        </w:rPr>
      </w:pPr>
      <w:r w:rsidRPr="00E913A5">
        <w:rPr>
          <w:rFonts w:ascii="Times New Roman" w:hAnsi="Times New Roman"/>
        </w:rPr>
        <w:tab/>
        <w:t xml:space="preserve"> Aksara.</w:t>
      </w:r>
    </w:p>
    <w:p w14:paraId="2E3B3059" w14:textId="77777777" w:rsidR="00E913A5" w:rsidRPr="00E913A5" w:rsidRDefault="00E913A5" w:rsidP="00E913A5">
      <w:pPr>
        <w:spacing w:after="0" w:line="240" w:lineRule="auto"/>
        <w:jc w:val="both"/>
        <w:rPr>
          <w:rFonts w:ascii="Times New Roman" w:hAnsi="Times New Roman" w:cs="Times New Roman"/>
        </w:rPr>
      </w:pPr>
      <w:r w:rsidRPr="00E913A5">
        <w:rPr>
          <w:rFonts w:ascii="Times New Roman" w:hAnsi="Times New Roman" w:cs="Times New Roman"/>
        </w:rPr>
        <w:t xml:space="preserve">Somadayo, Samsu. (2011). </w:t>
      </w:r>
      <w:r w:rsidRPr="00E913A5">
        <w:rPr>
          <w:rFonts w:ascii="Times New Roman" w:hAnsi="Times New Roman" w:cs="Times New Roman"/>
          <w:i/>
        </w:rPr>
        <w:t xml:space="preserve"> Strategi dan Teknik Pembelajaran Membaca.</w:t>
      </w:r>
      <w:r w:rsidRPr="00E913A5">
        <w:rPr>
          <w:rFonts w:ascii="Times New Roman" w:hAnsi="Times New Roman" w:cs="Times New Roman"/>
        </w:rPr>
        <w:t>Yogyakarta:</w:t>
      </w:r>
    </w:p>
    <w:p w14:paraId="2FBA8B91" w14:textId="77777777" w:rsidR="00E913A5" w:rsidRPr="00E913A5" w:rsidRDefault="00E913A5" w:rsidP="00E913A5">
      <w:pPr>
        <w:spacing w:after="0" w:line="240" w:lineRule="auto"/>
        <w:ind w:firstLine="720"/>
        <w:jc w:val="both"/>
        <w:rPr>
          <w:rFonts w:ascii="Times New Roman" w:hAnsi="Times New Roman" w:cs="Times New Roman"/>
        </w:rPr>
      </w:pPr>
      <w:r w:rsidRPr="00E913A5">
        <w:rPr>
          <w:rFonts w:ascii="Times New Roman" w:hAnsi="Times New Roman" w:cs="Times New Roman"/>
        </w:rPr>
        <w:t>Graha Ilmu.</w:t>
      </w:r>
    </w:p>
    <w:p w14:paraId="22890D39" w14:textId="77777777" w:rsidR="00E913A5" w:rsidRPr="00E913A5" w:rsidRDefault="00E913A5" w:rsidP="00E913A5">
      <w:pPr>
        <w:tabs>
          <w:tab w:val="left" w:pos="1134"/>
        </w:tabs>
        <w:spacing w:after="0" w:line="240" w:lineRule="auto"/>
        <w:jc w:val="both"/>
        <w:rPr>
          <w:rFonts w:ascii="Times New Roman" w:hAnsi="Times New Roman" w:cs="Times New Roman"/>
          <w:i/>
          <w:lang w:eastAsia="id-ID"/>
        </w:rPr>
      </w:pPr>
      <w:r w:rsidRPr="00E913A5">
        <w:rPr>
          <w:rFonts w:ascii="Times New Roman" w:hAnsi="Times New Roman" w:cs="Times New Roman"/>
          <w:lang w:eastAsia="id-ID"/>
        </w:rPr>
        <w:t xml:space="preserve">Sugiyono. (2012). </w:t>
      </w:r>
      <w:r w:rsidRPr="00E913A5">
        <w:rPr>
          <w:rFonts w:ascii="Times New Roman" w:hAnsi="Times New Roman" w:cs="Times New Roman"/>
          <w:i/>
          <w:lang w:eastAsia="id-ID"/>
        </w:rPr>
        <w:t>Metode Penelitian Pendidikan Pendekatan Kuantitatif , Kualitatif</w:t>
      </w:r>
    </w:p>
    <w:p w14:paraId="7ECD0B7C" w14:textId="77777777" w:rsidR="00E913A5" w:rsidRPr="00E913A5" w:rsidRDefault="00E913A5" w:rsidP="00E913A5">
      <w:pPr>
        <w:tabs>
          <w:tab w:val="left" w:pos="1134"/>
        </w:tabs>
        <w:spacing w:after="0" w:line="240" w:lineRule="auto"/>
        <w:jc w:val="both"/>
        <w:rPr>
          <w:rFonts w:ascii="Times New Roman" w:hAnsi="Times New Roman" w:cs="Times New Roman"/>
          <w:lang w:eastAsia="id-ID"/>
        </w:rPr>
      </w:pPr>
      <w:r w:rsidRPr="00E913A5">
        <w:rPr>
          <w:rFonts w:ascii="Times New Roman" w:hAnsi="Times New Roman" w:cs="Times New Roman"/>
          <w:i/>
          <w:lang w:eastAsia="id-ID"/>
        </w:rPr>
        <w:tab/>
        <w:t xml:space="preserve">dan R &amp; D. </w:t>
      </w:r>
      <w:r w:rsidRPr="00E913A5">
        <w:rPr>
          <w:rFonts w:ascii="Times New Roman" w:hAnsi="Times New Roman" w:cs="Times New Roman"/>
          <w:lang w:eastAsia="id-ID"/>
        </w:rPr>
        <w:t>Bandung: Alfabeta.</w:t>
      </w:r>
    </w:p>
    <w:p w14:paraId="1B3E94B4" w14:textId="77777777" w:rsidR="00E913A5" w:rsidRPr="00E913A5" w:rsidRDefault="00E913A5" w:rsidP="00E913A5">
      <w:pPr>
        <w:tabs>
          <w:tab w:val="left" w:pos="1134"/>
        </w:tabs>
        <w:spacing w:line="240" w:lineRule="auto"/>
        <w:jc w:val="both"/>
        <w:rPr>
          <w:rFonts w:ascii="Times New Roman" w:hAnsi="Times New Roman" w:cs="Times New Roman"/>
          <w:lang w:eastAsia="id-ID"/>
        </w:rPr>
      </w:pPr>
      <w:r w:rsidRPr="00E913A5">
        <w:rPr>
          <w:rFonts w:ascii="Times New Roman" w:hAnsi="Times New Roman" w:cs="Times New Roman"/>
          <w:lang w:eastAsia="id-ID"/>
        </w:rPr>
        <w:t xml:space="preserve">Sugiyono. (2005). </w:t>
      </w:r>
      <w:r w:rsidRPr="00E913A5">
        <w:rPr>
          <w:rFonts w:ascii="Times New Roman" w:hAnsi="Times New Roman" w:cs="Times New Roman"/>
          <w:i/>
          <w:lang w:eastAsia="id-ID"/>
        </w:rPr>
        <w:t xml:space="preserve">Metode Penelitian Bisnis. </w:t>
      </w:r>
      <w:r w:rsidRPr="00E913A5">
        <w:rPr>
          <w:rFonts w:ascii="Times New Roman" w:hAnsi="Times New Roman" w:cs="Times New Roman"/>
          <w:lang w:eastAsia="id-ID"/>
        </w:rPr>
        <w:t>Bandung: Alfabeta.</w:t>
      </w:r>
    </w:p>
    <w:p w14:paraId="4ADB6C38" w14:textId="77777777" w:rsidR="00E913A5" w:rsidRPr="000C61BB" w:rsidRDefault="00E913A5" w:rsidP="00E913A5">
      <w:pPr>
        <w:spacing w:after="0" w:line="240" w:lineRule="auto"/>
        <w:ind w:left="567" w:hanging="567"/>
        <w:jc w:val="both"/>
        <w:rPr>
          <w:rFonts w:ascii="Arial" w:hAnsi="Arial"/>
        </w:rPr>
      </w:pPr>
    </w:p>
    <w:p w14:paraId="36B41B17" w14:textId="77777777" w:rsidR="00101C2E" w:rsidRPr="000C61BB" w:rsidRDefault="00101C2E" w:rsidP="00101C2E">
      <w:pPr>
        <w:spacing w:after="0" w:line="240" w:lineRule="auto"/>
        <w:ind w:left="567" w:hanging="567"/>
        <w:jc w:val="both"/>
        <w:rPr>
          <w:rFonts w:ascii="Arial" w:hAnsi="Arial"/>
        </w:rPr>
      </w:pPr>
    </w:p>
    <w:p w14:paraId="380783EA" w14:textId="77777777" w:rsidR="00F54C53" w:rsidRDefault="00F54C53">
      <w:pPr>
        <w:widowControl w:val="0"/>
        <w:autoSpaceDE w:val="0"/>
        <w:autoSpaceDN w:val="0"/>
        <w:adjustRightInd w:val="0"/>
        <w:spacing w:after="0"/>
        <w:jc w:val="both"/>
        <w:rPr>
          <w:rFonts w:ascii="Times New Roman" w:hAnsi="Times New Roman" w:cs="Times New Roman"/>
          <w:color w:val="000000"/>
        </w:rPr>
      </w:pPr>
    </w:p>
    <w:sectPr w:rsidR="00F54C53">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A1909" w14:textId="77777777" w:rsidR="002061F3" w:rsidRDefault="002061F3">
      <w:pPr>
        <w:spacing w:line="240" w:lineRule="auto"/>
      </w:pPr>
      <w:r>
        <w:separator/>
      </w:r>
    </w:p>
  </w:endnote>
  <w:endnote w:type="continuationSeparator" w:id="0">
    <w:p w14:paraId="348198A6" w14:textId="77777777" w:rsidR="002061F3" w:rsidRDefault="002061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jaVu Sans">
    <w:altName w:val="Verdana"/>
    <w:charset w:val="00"/>
    <w:family w:val="swiss"/>
    <w:pitch w:val="variable"/>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B0B4" w14:textId="77777777" w:rsidR="00F54C53" w:rsidRDefault="001D4AC2">
    <w:pPr>
      <w:pStyle w:val="Footer"/>
      <w:jc w:val="right"/>
      <w:rPr>
        <w:rFonts w:ascii="Times New Roman" w:hAnsi="Times New Roman" w:cs="Times New Roman"/>
        <w:lang w:val="en-US"/>
      </w:rPr>
    </w:pPr>
    <w:r>
      <w:rPr>
        <w:rFonts w:ascii="Times New Roman" w:hAnsi="Times New Roman" w:cs="Times New Roman"/>
        <w:lang w:val="en-US"/>
      </w:rPr>
      <w:t>Jurnal 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14:paraId="5520D690" w14:textId="77777777" w:rsidR="00F54C53" w:rsidRDefault="001D4AC2">
    <w:pPr>
      <w:pStyle w:val="Footer"/>
      <w:jc w:val="right"/>
      <w:rPr>
        <w:rFonts w:ascii="Times New Roman" w:hAnsi="Times New Roman" w:cs="Times New Roman"/>
      </w:rPr>
    </w:pPr>
    <w:r>
      <w:rPr>
        <w:rFonts w:ascii="Times New Roman" w:hAnsi="Times New Roman" w:cs="Times New Roman"/>
        <w:lang w:val="en-US"/>
      </w:rPr>
      <w:t>p-ISSN 2580-3735 e-ISSN 2580-1147</w:t>
    </w:r>
  </w:p>
  <w:p w14:paraId="67D42A34" w14:textId="77777777" w:rsidR="00F54C53" w:rsidRDefault="00F54C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E7F18" w14:textId="77777777" w:rsidR="002061F3" w:rsidRDefault="002061F3">
      <w:pPr>
        <w:spacing w:after="0" w:line="240" w:lineRule="auto"/>
      </w:pPr>
      <w:r>
        <w:separator/>
      </w:r>
    </w:p>
  </w:footnote>
  <w:footnote w:type="continuationSeparator" w:id="0">
    <w:p w14:paraId="1DE5FD3F" w14:textId="77777777" w:rsidR="002061F3" w:rsidRDefault="002061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4158" w14:textId="77777777" w:rsidR="00F54C53" w:rsidRDefault="001D4AC2">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14:paraId="02356B18" w14:textId="77777777" w:rsidR="00F54C53" w:rsidRDefault="00F54C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4B90A" w14:textId="77777777" w:rsidR="00F54C53" w:rsidRDefault="001D4AC2">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E64C56" w:rsidRPr="00E64C56">
      <w:rPr>
        <w:rFonts w:ascii="Times New Roman" w:hAnsi="Times New Roman" w:cs="Times New Roman"/>
        <w:noProof/>
      </w:rPr>
      <w:t>5</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14:paraId="394BA939" w14:textId="77777777" w:rsidR="00F54C53" w:rsidRDefault="001D4AC2">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14:paraId="26A7BB76" w14:textId="77777777" w:rsidR="00F54C53" w:rsidRDefault="00F54C53">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15:restartNumberingAfterBreak="0">
    <w:nsid w:val="4354397F"/>
    <w:multiLevelType w:val="hybridMultilevel"/>
    <w:tmpl w:val="9B3019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FC022D6"/>
    <w:multiLevelType w:val="hybridMultilevel"/>
    <w:tmpl w:val="54BE764E"/>
    <w:lvl w:ilvl="0" w:tplc="F3524B2E">
      <w:start w:val="1"/>
      <w:numFmt w:val="lowerLetter"/>
      <w:lvlText w:val="%1."/>
      <w:lvlJc w:val="left"/>
      <w:pPr>
        <w:ind w:left="1620" w:hanging="202"/>
      </w:pPr>
      <w:rPr>
        <w:rFonts w:ascii="Arial" w:eastAsia="Arial" w:hAnsi="Arial" w:cs="Arial" w:hint="default"/>
        <w:w w:val="99"/>
        <w:sz w:val="18"/>
        <w:szCs w:val="18"/>
        <w:lang w:val="id" w:eastAsia="en-US" w:bidi="ar-SA"/>
      </w:rPr>
    </w:lvl>
    <w:lvl w:ilvl="1" w:tplc="8514DB9A">
      <w:numFmt w:val="bullet"/>
      <w:lvlText w:val="•"/>
      <w:lvlJc w:val="left"/>
      <w:pPr>
        <w:ind w:left="2464" w:hanging="202"/>
      </w:pPr>
      <w:rPr>
        <w:rFonts w:hint="default"/>
        <w:lang w:val="id" w:eastAsia="en-US" w:bidi="ar-SA"/>
      </w:rPr>
    </w:lvl>
    <w:lvl w:ilvl="2" w:tplc="432C4ACC">
      <w:numFmt w:val="bullet"/>
      <w:lvlText w:val="•"/>
      <w:lvlJc w:val="left"/>
      <w:pPr>
        <w:ind w:left="3305" w:hanging="202"/>
      </w:pPr>
      <w:rPr>
        <w:rFonts w:hint="default"/>
        <w:lang w:val="id" w:eastAsia="en-US" w:bidi="ar-SA"/>
      </w:rPr>
    </w:lvl>
    <w:lvl w:ilvl="3" w:tplc="EAFC5D8E">
      <w:numFmt w:val="bullet"/>
      <w:lvlText w:val="•"/>
      <w:lvlJc w:val="left"/>
      <w:pPr>
        <w:ind w:left="4146" w:hanging="202"/>
      </w:pPr>
      <w:rPr>
        <w:rFonts w:hint="default"/>
        <w:lang w:val="id" w:eastAsia="en-US" w:bidi="ar-SA"/>
      </w:rPr>
    </w:lvl>
    <w:lvl w:ilvl="4" w:tplc="AB0A429E">
      <w:numFmt w:val="bullet"/>
      <w:lvlText w:val="•"/>
      <w:lvlJc w:val="left"/>
      <w:pPr>
        <w:ind w:left="4987" w:hanging="202"/>
      </w:pPr>
      <w:rPr>
        <w:rFonts w:hint="default"/>
        <w:lang w:val="id" w:eastAsia="en-US" w:bidi="ar-SA"/>
      </w:rPr>
    </w:lvl>
    <w:lvl w:ilvl="5" w:tplc="026AD528">
      <w:numFmt w:val="bullet"/>
      <w:lvlText w:val="•"/>
      <w:lvlJc w:val="left"/>
      <w:pPr>
        <w:ind w:left="5829" w:hanging="202"/>
      </w:pPr>
      <w:rPr>
        <w:rFonts w:hint="default"/>
        <w:lang w:val="id" w:eastAsia="en-US" w:bidi="ar-SA"/>
      </w:rPr>
    </w:lvl>
    <w:lvl w:ilvl="6" w:tplc="1A2A465C">
      <w:numFmt w:val="bullet"/>
      <w:lvlText w:val="•"/>
      <w:lvlJc w:val="left"/>
      <w:pPr>
        <w:ind w:left="6670" w:hanging="202"/>
      </w:pPr>
      <w:rPr>
        <w:rFonts w:hint="default"/>
        <w:lang w:val="id" w:eastAsia="en-US" w:bidi="ar-SA"/>
      </w:rPr>
    </w:lvl>
    <w:lvl w:ilvl="7" w:tplc="CDDE5170">
      <w:numFmt w:val="bullet"/>
      <w:lvlText w:val="•"/>
      <w:lvlJc w:val="left"/>
      <w:pPr>
        <w:ind w:left="7511" w:hanging="202"/>
      </w:pPr>
      <w:rPr>
        <w:rFonts w:hint="default"/>
        <w:lang w:val="id" w:eastAsia="en-US" w:bidi="ar-SA"/>
      </w:rPr>
    </w:lvl>
    <w:lvl w:ilvl="8" w:tplc="B14A066C">
      <w:numFmt w:val="bullet"/>
      <w:lvlText w:val="•"/>
      <w:lvlJc w:val="left"/>
      <w:pPr>
        <w:ind w:left="8352" w:hanging="202"/>
      </w:pPr>
      <w:rPr>
        <w:rFonts w:hint="default"/>
        <w:lang w:val="id" w:eastAsia="en-US" w:bidi="ar-S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101C2E"/>
    <w:rsid w:val="001028D0"/>
    <w:rsid w:val="001072DA"/>
    <w:rsid w:val="001D4AC2"/>
    <w:rsid w:val="001F6BBE"/>
    <w:rsid w:val="002061F3"/>
    <w:rsid w:val="0025770A"/>
    <w:rsid w:val="0039487D"/>
    <w:rsid w:val="00420F74"/>
    <w:rsid w:val="00474544"/>
    <w:rsid w:val="004774F1"/>
    <w:rsid w:val="004931CB"/>
    <w:rsid w:val="00496319"/>
    <w:rsid w:val="00544037"/>
    <w:rsid w:val="00584E62"/>
    <w:rsid w:val="00811F71"/>
    <w:rsid w:val="00854748"/>
    <w:rsid w:val="009F1CE3"/>
    <w:rsid w:val="00A71FBB"/>
    <w:rsid w:val="00AA0970"/>
    <w:rsid w:val="00AB2410"/>
    <w:rsid w:val="00CA6376"/>
    <w:rsid w:val="00DA1DDA"/>
    <w:rsid w:val="00DE0A0A"/>
    <w:rsid w:val="00E51F5E"/>
    <w:rsid w:val="00E64C56"/>
    <w:rsid w:val="00E913A5"/>
    <w:rsid w:val="00F54C53"/>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F8DDC09"/>
  <w15:docId w15:val="{A6081647-6344-4C50-BF1B-949FADDD3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aliases w:val="Body of text,List Paragraph1,paragraph"/>
    <w:basedOn w:val="Normal"/>
    <w:link w:val="ListParagraphChar"/>
    <w:uiPriority w:val="1"/>
    <w:qFormat/>
    <w:rsid w:val="00101C2E"/>
    <w:pPr>
      <w:ind w:left="720"/>
      <w:contextualSpacing/>
    </w:pPr>
    <w:rPr>
      <w:rFonts w:cs="Times New Roman"/>
      <w:lang w:val="en-US"/>
    </w:rPr>
  </w:style>
  <w:style w:type="character" w:customStyle="1" w:styleId="ListParagraphChar">
    <w:name w:val="List Paragraph Char"/>
    <w:aliases w:val="Body of text Char,List Paragraph1 Char,paragraph Char"/>
    <w:link w:val="ListParagraph"/>
    <w:uiPriority w:val="34"/>
    <w:locked/>
    <w:rsid w:val="00101C2E"/>
    <w:rPr>
      <w:rFonts w:ascii="Calibri" w:eastAsia="Times New Roman" w:hAnsi="Calibri" w:cs="Times New Roman"/>
      <w:sz w:val="22"/>
      <w:szCs w:val="22"/>
      <w:lang w:val="en-US" w:eastAsia="en-US"/>
    </w:rPr>
  </w:style>
  <w:style w:type="paragraph" w:customStyle="1" w:styleId="TableParagraph">
    <w:name w:val="Table Paragraph"/>
    <w:basedOn w:val="Normal"/>
    <w:uiPriority w:val="1"/>
    <w:qFormat/>
    <w:rsid w:val="00101C2E"/>
    <w:pPr>
      <w:widowControl w:val="0"/>
      <w:autoSpaceDE w:val="0"/>
      <w:autoSpaceDN w:val="0"/>
      <w:spacing w:after="0" w:line="240" w:lineRule="auto"/>
    </w:pPr>
    <w:rPr>
      <w:rFonts w:ascii="Times New Roman" w:hAnsi="Times New Roman" w:cs="Times New Roman"/>
      <w:lang w:val="id"/>
    </w:rPr>
  </w:style>
  <w:style w:type="character" w:styleId="Hyperlink">
    <w:name w:val="Hyperlink"/>
    <w:uiPriority w:val="99"/>
    <w:unhideWhenUsed/>
    <w:rsid w:val="00101C2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itiwalimah71@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ojs.umsida.ac.id/index.php/icecrs/article/view/63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itiwalimah71@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10A7C602-D463-4814-8120-0B8A5FCE3E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2162</Words>
  <Characters>12325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Elis Solihat</cp:lastModifiedBy>
  <cp:revision>14</cp:revision>
  <dcterms:created xsi:type="dcterms:W3CDTF">2020-12-15T04:18:00Z</dcterms:created>
  <dcterms:modified xsi:type="dcterms:W3CDTF">2021-05-03T07:38:00Z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